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E6599" w:rsidRPr="005B513D" w14:paraId="6BF45A5E" w14:textId="77777777" w:rsidTr="004E65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7C42CB7" w14:textId="77777777" w:rsidR="004E6599" w:rsidRPr="005B513D" w:rsidRDefault="004E6599" w:rsidP="004E6599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Osnovni podaci</w:t>
            </w:r>
          </w:p>
        </w:tc>
      </w:tr>
    </w:tbl>
    <w:p w14:paraId="490BF03C" w14:textId="77777777" w:rsidR="00356F8E" w:rsidRPr="005B513D" w:rsidRDefault="00356F8E" w:rsidP="00356F8E">
      <w:pPr>
        <w:pStyle w:val="INormal"/>
        <w:spacing w:before="240" w:after="60" w:line="276" w:lineRule="auto"/>
        <w:rPr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Službeni naziv:</w:t>
      </w:r>
      <w:r w:rsidRPr="005B513D">
        <w:rPr>
          <w:b/>
          <w:sz w:val="24"/>
          <w:szCs w:val="24"/>
          <w:lang w:val="la-Latn"/>
        </w:rPr>
        <w:tab/>
      </w:r>
      <w:r w:rsidRPr="005B513D">
        <w:rPr>
          <w:sz w:val="24"/>
          <w:szCs w:val="24"/>
          <w:lang w:val="la-Latn"/>
        </w:rPr>
        <w:t>Republika Indija</w:t>
      </w:r>
    </w:p>
    <w:p w14:paraId="6A0C0828" w14:textId="77777777" w:rsidR="00356F8E" w:rsidRPr="005B513D" w:rsidRDefault="00356F8E" w:rsidP="00356F8E">
      <w:pPr>
        <w:pStyle w:val="INormal"/>
        <w:spacing w:after="60" w:line="276" w:lineRule="auto"/>
        <w:rPr>
          <w:b/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 xml:space="preserve">Glavni grad: </w:t>
      </w:r>
      <w:r w:rsidRPr="005B513D">
        <w:rPr>
          <w:b/>
          <w:sz w:val="24"/>
          <w:szCs w:val="24"/>
          <w:lang w:val="la-Latn"/>
        </w:rPr>
        <w:tab/>
      </w:r>
      <w:r w:rsidRPr="005B513D">
        <w:rPr>
          <w:sz w:val="24"/>
          <w:szCs w:val="24"/>
          <w:lang w:val="la-Latn"/>
        </w:rPr>
        <w:t>New Delhi</w:t>
      </w:r>
    </w:p>
    <w:p w14:paraId="6AA1E8FB" w14:textId="77777777" w:rsidR="00356F8E" w:rsidRPr="005B513D" w:rsidRDefault="00356F8E" w:rsidP="00356F8E">
      <w:pPr>
        <w:pStyle w:val="INormal"/>
        <w:spacing w:after="60" w:line="276" w:lineRule="auto"/>
        <w:rPr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Površina:</w:t>
      </w:r>
      <w:r w:rsidRPr="005B513D">
        <w:rPr>
          <w:b/>
          <w:sz w:val="24"/>
          <w:szCs w:val="24"/>
          <w:lang w:val="la-Latn"/>
        </w:rPr>
        <w:tab/>
      </w:r>
      <w:r w:rsidRPr="005B513D">
        <w:rPr>
          <w:sz w:val="24"/>
          <w:szCs w:val="24"/>
          <w:lang w:val="la-Latn"/>
        </w:rPr>
        <w:t>3.287.263 km</w:t>
      </w:r>
      <w:r w:rsidRPr="005B513D">
        <w:rPr>
          <w:sz w:val="24"/>
          <w:szCs w:val="24"/>
          <w:vertAlign w:val="superscript"/>
          <w:lang w:val="la-Latn"/>
        </w:rPr>
        <w:t>2</w:t>
      </w:r>
      <w:r w:rsidRPr="005B513D">
        <w:rPr>
          <w:sz w:val="24"/>
          <w:szCs w:val="24"/>
          <w:lang w:val="la-Latn"/>
        </w:rPr>
        <w:tab/>
      </w:r>
    </w:p>
    <w:p w14:paraId="6073C816" w14:textId="2D975130" w:rsidR="00356F8E" w:rsidRPr="005B513D" w:rsidRDefault="00356F8E" w:rsidP="00356F8E">
      <w:pPr>
        <w:pStyle w:val="INormal"/>
        <w:spacing w:after="60" w:line="276" w:lineRule="auto"/>
        <w:rPr>
          <w:sz w:val="24"/>
          <w:szCs w:val="24"/>
          <w:lang w:val="hr-HR"/>
        </w:rPr>
      </w:pPr>
      <w:r w:rsidRPr="005B513D">
        <w:rPr>
          <w:b/>
          <w:sz w:val="24"/>
          <w:szCs w:val="24"/>
          <w:lang w:val="la-Latn"/>
        </w:rPr>
        <w:t>Broj stanovnika:</w:t>
      </w:r>
      <w:r w:rsidRPr="005B513D">
        <w:rPr>
          <w:b/>
          <w:sz w:val="24"/>
          <w:szCs w:val="24"/>
          <w:lang w:val="la-Latn"/>
        </w:rPr>
        <w:tab/>
      </w:r>
      <w:r w:rsidR="00157419" w:rsidRPr="005B513D">
        <w:rPr>
          <w:sz w:val="24"/>
          <w:szCs w:val="24"/>
          <w:lang w:val="la-Latn"/>
        </w:rPr>
        <w:t>1.</w:t>
      </w:r>
      <w:r w:rsidR="008712DA" w:rsidRPr="005B513D">
        <w:rPr>
          <w:sz w:val="24"/>
          <w:szCs w:val="24"/>
          <w:lang w:val="hr-HR"/>
        </w:rPr>
        <w:t>471</w:t>
      </w:r>
      <w:r w:rsidR="00157419" w:rsidRPr="005B513D">
        <w:rPr>
          <w:sz w:val="24"/>
          <w:szCs w:val="24"/>
          <w:lang w:val="la-Latn"/>
        </w:rPr>
        <w:t>.</w:t>
      </w:r>
      <w:r w:rsidR="00B352C1" w:rsidRPr="005B513D">
        <w:rPr>
          <w:sz w:val="24"/>
          <w:szCs w:val="24"/>
          <w:lang w:val="hr-HR"/>
        </w:rPr>
        <w:t>000</w:t>
      </w:r>
      <w:r w:rsidR="00157419" w:rsidRPr="005B513D">
        <w:rPr>
          <w:sz w:val="24"/>
          <w:szCs w:val="24"/>
          <w:lang w:val="la-Latn"/>
        </w:rPr>
        <w:t>.</w:t>
      </w:r>
      <w:r w:rsidR="00B352C1" w:rsidRPr="005B513D">
        <w:rPr>
          <w:sz w:val="24"/>
          <w:szCs w:val="24"/>
          <w:lang w:val="hr-HR"/>
        </w:rPr>
        <w:t>000</w:t>
      </w:r>
    </w:p>
    <w:p w14:paraId="54CFEB34" w14:textId="33C90263" w:rsidR="00356F8E" w:rsidRPr="005B513D" w:rsidRDefault="00356F8E" w:rsidP="00356F8E">
      <w:pPr>
        <w:pStyle w:val="INormal"/>
        <w:spacing w:after="60" w:line="276" w:lineRule="auto"/>
        <w:ind w:left="2265" w:hanging="2265"/>
        <w:rPr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Službeni jezik:</w:t>
      </w:r>
      <w:r w:rsidRPr="005B513D">
        <w:rPr>
          <w:b/>
          <w:sz w:val="24"/>
          <w:szCs w:val="24"/>
          <w:lang w:val="la-Latn"/>
        </w:rPr>
        <w:tab/>
      </w:r>
      <w:r w:rsidRPr="005B513D">
        <w:rPr>
          <w:sz w:val="24"/>
          <w:szCs w:val="24"/>
          <w:lang w:val="la-Latn"/>
        </w:rPr>
        <w:t>hindski, engleski i 2</w:t>
      </w:r>
      <w:r w:rsidR="00BF6EF9" w:rsidRPr="005B513D">
        <w:rPr>
          <w:sz w:val="24"/>
          <w:szCs w:val="24"/>
          <w:lang w:val="hr-HR"/>
        </w:rPr>
        <w:t>2</w:t>
      </w:r>
      <w:r w:rsidRPr="005B513D">
        <w:rPr>
          <w:sz w:val="24"/>
          <w:szCs w:val="24"/>
          <w:lang w:val="la-Latn"/>
        </w:rPr>
        <w:t xml:space="preserve"> službenih regionalnih jezika</w:t>
      </w:r>
    </w:p>
    <w:p w14:paraId="6EB08F40" w14:textId="2067A17D" w:rsidR="00112D7A" w:rsidRPr="005B513D" w:rsidRDefault="00356F8E" w:rsidP="00356F8E">
      <w:pPr>
        <w:pStyle w:val="INormal"/>
        <w:spacing w:after="0"/>
        <w:rPr>
          <w:b/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Članstvo u međunarodnim gospodarskim organizacijama:</w:t>
      </w:r>
      <w:r w:rsidR="00BF6EF9" w:rsidRPr="005B513D">
        <w:rPr>
          <w:b/>
          <w:sz w:val="24"/>
          <w:szCs w:val="24"/>
          <w:lang w:val="hr-HR"/>
        </w:rPr>
        <w:t xml:space="preserve"> </w:t>
      </w:r>
      <w:r w:rsidRPr="005B513D">
        <w:rPr>
          <w:sz w:val="24"/>
          <w:szCs w:val="24"/>
          <w:lang w:val="la-Latn"/>
        </w:rPr>
        <w:t xml:space="preserve">BIMSTEC, BIS, BRICS, FAO, FATF, G-15, G-20, G-24, G-77, IAEA, IBRD, ICAO, IDA, IFAD, IFC, IMF, ISO, MIGA, NAM, </w:t>
      </w:r>
      <w:r w:rsidR="00D613D8" w:rsidRPr="005B513D">
        <w:rPr>
          <w:sz w:val="24"/>
          <w:szCs w:val="24"/>
          <w:lang w:val="la-Latn"/>
        </w:rPr>
        <w:t xml:space="preserve">SAARC, WCO, WTO i </w:t>
      </w:r>
      <w:r w:rsidR="001F1411" w:rsidRPr="005B513D">
        <w:rPr>
          <w:sz w:val="24"/>
          <w:szCs w:val="24"/>
          <w:lang w:val="la-Latn"/>
        </w:rPr>
        <w:t>dr</w:t>
      </w:r>
      <w:r w:rsidR="00D613D8" w:rsidRPr="005B513D">
        <w:rPr>
          <w:sz w:val="24"/>
          <w:szCs w:val="24"/>
          <w:lang w:val="la-Latn"/>
        </w:rPr>
        <w:t>.</w:t>
      </w:r>
    </w:p>
    <w:p w14:paraId="06747840" w14:textId="77777777" w:rsidR="000C43A5" w:rsidRPr="005B513D" w:rsidRDefault="000C43A5" w:rsidP="00356F8E">
      <w:pPr>
        <w:pStyle w:val="INormal"/>
        <w:spacing w:after="0"/>
        <w:rPr>
          <w:sz w:val="24"/>
          <w:szCs w:val="24"/>
          <w:lang w:val="la-Latn"/>
        </w:rPr>
      </w:pPr>
    </w:p>
    <w:p w14:paraId="3D35D53D" w14:textId="77777777" w:rsidR="000C43A5" w:rsidRPr="005B513D" w:rsidRDefault="000C43A5" w:rsidP="00603C72">
      <w:pPr>
        <w:pStyle w:val="IPodnaslov"/>
        <w:numPr>
          <w:ilvl w:val="0"/>
          <w:numId w:val="0"/>
        </w:numPr>
        <w:pBdr>
          <w:right w:val="single" w:sz="4" w:space="0" w:color="000000"/>
        </w:pBdr>
        <w:shd w:val="clear" w:color="auto" w:fill="9CC2E5" w:themeFill="accent1" w:themeFillTint="99"/>
        <w:tabs>
          <w:tab w:val="clear" w:pos="284"/>
        </w:tabs>
        <w:spacing w:before="0" w:after="0"/>
        <w:jc w:val="center"/>
        <w:rPr>
          <w:rFonts w:ascii="Arial" w:hAnsi="Arial" w:cs="Arial"/>
          <w:sz w:val="24"/>
          <w:szCs w:val="24"/>
          <w:lang w:val="la-Latn"/>
        </w:rPr>
      </w:pPr>
      <w:r w:rsidRPr="005B513D">
        <w:rPr>
          <w:rFonts w:ascii="Arial" w:hAnsi="Arial" w:cs="Arial"/>
          <w:sz w:val="24"/>
          <w:szCs w:val="24"/>
          <w:lang w:val="la-Latn"/>
        </w:rPr>
        <w:t>Makroekonomski pokazatelji</w:t>
      </w:r>
    </w:p>
    <w:p w14:paraId="55426285" w14:textId="77777777" w:rsidR="000C43A5" w:rsidRPr="005B513D" w:rsidRDefault="000C43A5" w:rsidP="00356F8E">
      <w:pPr>
        <w:pStyle w:val="INormal"/>
        <w:spacing w:after="0"/>
        <w:rPr>
          <w:sz w:val="24"/>
          <w:szCs w:val="24"/>
          <w:lang w:val="hr-HR"/>
        </w:rPr>
      </w:pPr>
    </w:p>
    <w:tbl>
      <w:tblPr>
        <w:tblW w:w="893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1276"/>
        <w:gridCol w:w="1276"/>
        <w:gridCol w:w="1276"/>
      </w:tblGrid>
      <w:tr w:rsidR="002008DA" w:rsidRPr="005B513D" w14:paraId="1B93B7CB" w14:textId="77777777" w:rsidTr="002008DA">
        <w:trPr>
          <w:trHeight w:val="369"/>
          <w:tblCellSpacing w:w="20" w:type="dxa"/>
          <w:jc w:val="center"/>
        </w:trPr>
        <w:tc>
          <w:tcPr>
            <w:tcW w:w="2492" w:type="dxa"/>
            <w:shd w:val="clear" w:color="auto" w:fill="9CC2E5"/>
          </w:tcPr>
          <w:p w14:paraId="6ECA6E97" w14:textId="77777777" w:rsidR="002008DA" w:rsidRPr="005B513D" w:rsidRDefault="002008DA" w:rsidP="002008DA">
            <w:pPr>
              <w:tabs>
                <w:tab w:val="left" w:pos="2268"/>
              </w:tabs>
              <w:rPr>
                <w:sz w:val="24"/>
                <w:szCs w:val="24"/>
                <w:lang w:val="la-Latn"/>
              </w:rPr>
            </w:pPr>
          </w:p>
        </w:tc>
        <w:tc>
          <w:tcPr>
            <w:tcW w:w="1236" w:type="dxa"/>
            <w:shd w:val="clear" w:color="auto" w:fill="9CC2E5"/>
            <w:vAlign w:val="center"/>
          </w:tcPr>
          <w:p w14:paraId="0744680B" w14:textId="77777777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2021.</w:t>
            </w:r>
          </w:p>
        </w:tc>
        <w:tc>
          <w:tcPr>
            <w:tcW w:w="1236" w:type="dxa"/>
            <w:shd w:val="clear" w:color="auto" w:fill="9CC2E5"/>
            <w:vAlign w:val="center"/>
          </w:tcPr>
          <w:p w14:paraId="6658309B" w14:textId="77777777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2022.</w:t>
            </w:r>
          </w:p>
        </w:tc>
        <w:tc>
          <w:tcPr>
            <w:tcW w:w="1236" w:type="dxa"/>
            <w:shd w:val="clear" w:color="auto" w:fill="9CC2E5"/>
          </w:tcPr>
          <w:p w14:paraId="68F89A0E" w14:textId="3FE9457A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2023.</w:t>
            </w:r>
          </w:p>
        </w:tc>
        <w:tc>
          <w:tcPr>
            <w:tcW w:w="1236" w:type="dxa"/>
            <w:shd w:val="clear" w:color="auto" w:fill="9CC2E5"/>
          </w:tcPr>
          <w:p w14:paraId="49DB222F" w14:textId="7240A9DA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2024.</w:t>
            </w:r>
          </w:p>
        </w:tc>
        <w:tc>
          <w:tcPr>
            <w:tcW w:w="1216" w:type="dxa"/>
            <w:shd w:val="clear" w:color="auto" w:fill="9CC2E5"/>
          </w:tcPr>
          <w:p w14:paraId="604D9681" w14:textId="72220DDC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2025.</w:t>
            </w:r>
          </w:p>
        </w:tc>
      </w:tr>
      <w:tr w:rsidR="002008DA" w:rsidRPr="005B513D" w14:paraId="30AF46AF" w14:textId="77777777" w:rsidTr="002008DA">
        <w:trPr>
          <w:trHeight w:val="618"/>
          <w:tblCellSpacing w:w="20" w:type="dxa"/>
          <w:jc w:val="center"/>
        </w:trPr>
        <w:tc>
          <w:tcPr>
            <w:tcW w:w="2492" w:type="dxa"/>
            <w:shd w:val="clear" w:color="auto" w:fill="9CC2E5"/>
            <w:vAlign w:val="center"/>
          </w:tcPr>
          <w:p w14:paraId="0CFEB3ED" w14:textId="77777777" w:rsidR="002008DA" w:rsidRPr="005B513D" w:rsidRDefault="002008DA" w:rsidP="002008DA">
            <w:pPr>
              <w:tabs>
                <w:tab w:val="left" w:pos="2268"/>
              </w:tabs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BDP, tekuće cijene</w:t>
            </w:r>
            <w:r w:rsidRPr="005B513D">
              <w:rPr>
                <w:b/>
                <w:sz w:val="24"/>
                <w:szCs w:val="24"/>
              </w:rPr>
              <w:t xml:space="preserve"> </w:t>
            </w:r>
            <w:r w:rsidRPr="005B513D">
              <w:rPr>
                <w:b/>
                <w:sz w:val="24"/>
                <w:szCs w:val="24"/>
                <w:lang w:val="la-Latn"/>
              </w:rPr>
              <w:t>(bilijuna USD)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33DD3C43" w14:textId="07A0B130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3,2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495DB5E0" w14:textId="4BD59916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3,4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04E58D52" w14:textId="78FF5488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3,6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0727772B" w14:textId="765ADE0A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3,9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2B171C8E" w14:textId="1705108F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4,1</w:t>
            </w:r>
          </w:p>
        </w:tc>
      </w:tr>
      <w:tr w:rsidR="002008DA" w:rsidRPr="005B513D" w14:paraId="3CA5D791" w14:textId="77777777" w:rsidTr="002008DA">
        <w:trPr>
          <w:trHeight w:val="631"/>
          <w:tblCellSpacing w:w="20" w:type="dxa"/>
          <w:jc w:val="center"/>
        </w:trPr>
        <w:tc>
          <w:tcPr>
            <w:tcW w:w="2492" w:type="dxa"/>
            <w:shd w:val="clear" w:color="auto" w:fill="9CC2E5"/>
            <w:vAlign w:val="center"/>
          </w:tcPr>
          <w:p w14:paraId="4F376BE9" w14:textId="77777777" w:rsidR="002008DA" w:rsidRPr="005B513D" w:rsidRDefault="002008DA" w:rsidP="002008DA">
            <w:pPr>
              <w:tabs>
                <w:tab w:val="left" w:pos="2268"/>
              </w:tabs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BDP po stanovniku (USD)</w:t>
            </w:r>
          </w:p>
        </w:tc>
        <w:tc>
          <w:tcPr>
            <w:tcW w:w="1236" w:type="dxa"/>
            <w:vAlign w:val="center"/>
          </w:tcPr>
          <w:p w14:paraId="2F2DA87A" w14:textId="01D4F97E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2.240</w:t>
            </w:r>
          </w:p>
        </w:tc>
        <w:tc>
          <w:tcPr>
            <w:tcW w:w="1236" w:type="dxa"/>
            <w:vAlign w:val="center"/>
          </w:tcPr>
          <w:p w14:paraId="05A52957" w14:textId="1683C467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2.350</w:t>
            </w:r>
          </w:p>
        </w:tc>
        <w:tc>
          <w:tcPr>
            <w:tcW w:w="1236" w:type="dxa"/>
            <w:vAlign w:val="center"/>
          </w:tcPr>
          <w:p w14:paraId="2F18C8D7" w14:textId="56EC2F33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2.530</w:t>
            </w:r>
          </w:p>
        </w:tc>
        <w:tc>
          <w:tcPr>
            <w:tcW w:w="1236" w:type="dxa"/>
            <w:vAlign w:val="center"/>
          </w:tcPr>
          <w:p w14:paraId="527CEF33" w14:textId="2FA323F0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2.690</w:t>
            </w:r>
          </w:p>
        </w:tc>
        <w:tc>
          <w:tcPr>
            <w:tcW w:w="1216" w:type="dxa"/>
            <w:vAlign w:val="center"/>
          </w:tcPr>
          <w:p w14:paraId="2C2FB0FE" w14:textId="2C30EF15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2.820</w:t>
            </w:r>
          </w:p>
        </w:tc>
      </w:tr>
      <w:tr w:rsidR="002008DA" w:rsidRPr="005B513D" w14:paraId="3D450D66" w14:textId="77777777" w:rsidTr="002008DA">
        <w:trPr>
          <w:trHeight w:val="618"/>
          <w:tblCellSpacing w:w="20" w:type="dxa"/>
          <w:jc w:val="center"/>
        </w:trPr>
        <w:tc>
          <w:tcPr>
            <w:tcW w:w="2492" w:type="dxa"/>
            <w:shd w:val="clear" w:color="auto" w:fill="9CC2E5"/>
            <w:vAlign w:val="center"/>
          </w:tcPr>
          <w:p w14:paraId="414BA09B" w14:textId="77777777" w:rsidR="002008DA" w:rsidRPr="005B513D" w:rsidRDefault="002008DA" w:rsidP="002008DA">
            <w:pPr>
              <w:tabs>
                <w:tab w:val="left" w:pos="2268"/>
              </w:tabs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Realni rast BDP-a (%)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074070D5" w14:textId="5648764A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9,7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4E354B08" w14:textId="1EB3B35B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7,6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25F76FD5" w14:textId="789F8CFC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9,2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51D06685" w14:textId="5E8F67C7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6,5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6D8C5FD3" w14:textId="5389598E" w:rsidR="002008DA" w:rsidRPr="005B513D" w:rsidRDefault="002008DA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6,6</w:t>
            </w:r>
          </w:p>
        </w:tc>
      </w:tr>
      <w:tr w:rsidR="002008DA" w:rsidRPr="005B513D" w14:paraId="244CF1E1" w14:textId="77777777" w:rsidTr="002008DA">
        <w:trPr>
          <w:trHeight w:val="369"/>
          <w:tblCellSpacing w:w="20" w:type="dxa"/>
          <w:jc w:val="center"/>
        </w:trPr>
        <w:tc>
          <w:tcPr>
            <w:tcW w:w="2492" w:type="dxa"/>
            <w:shd w:val="clear" w:color="auto" w:fill="9CC2E5"/>
            <w:vAlign w:val="center"/>
          </w:tcPr>
          <w:p w14:paraId="1D1FE3B0" w14:textId="77777777" w:rsidR="002008DA" w:rsidRPr="005B513D" w:rsidRDefault="002008DA" w:rsidP="002008DA">
            <w:pPr>
              <w:tabs>
                <w:tab w:val="left" w:pos="2268"/>
              </w:tabs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Inflacija (%)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1C57043D" w14:textId="713F8DFA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5,5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514A55E6" w14:textId="4C6C425A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6,7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6C62B2ED" w14:textId="6C828990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5,4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08A76B08" w14:textId="5500752B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4,6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2BCE4C2C" w14:textId="46DA54CF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2,8</w:t>
            </w:r>
          </w:p>
        </w:tc>
      </w:tr>
      <w:tr w:rsidR="002008DA" w:rsidRPr="005B513D" w14:paraId="757BC899" w14:textId="77777777" w:rsidTr="002008DA">
        <w:trPr>
          <w:trHeight w:val="369"/>
          <w:tblCellSpacing w:w="20" w:type="dxa"/>
          <w:jc w:val="center"/>
        </w:trPr>
        <w:tc>
          <w:tcPr>
            <w:tcW w:w="2492" w:type="dxa"/>
            <w:shd w:val="clear" w:color="auto" w:fill="9CC2E5"/>
            <w:vAlign w:val="center"/>
          </w:tcPr>
          <w:p w14:paraId="36E7F990" w14:textId="77777777" w:rsidR="002008DA" w:rsidRPr="005B513D" w:rsidRDefault="002008DA" w:rsidP="002008DA">
            <w:pPr>
              <w:tabs>
                <w:tab w:val="left" w:pos="2268"/>
              </w:tabs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Nezaposlenost (%)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0752B067" w14:textId="656FB19E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7,4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0A46191E" w14:textId="6524B6F5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5,3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749F8D10" w14:textId="25B056B5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4,9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386AE189" w14:textId="20327857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4,9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3E3E4221" w14:textId="73BB64EC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4,9</w:t>
            </w:r>
          </w:p>
        </w:tc>
      </w:tr>
      <w:tr w:rsidR="002008DA" w:rsidRPr="005B513D" w14:paraId="2ECE14DC" w14:textId="77777777" w:rsidTr="002008DA">
        <w:trPr>
          <w:trHeight w:val="704"/>
          <w:tblCellSpacing w:w="20" w:type="dxa"/>
          <w:jc w:val="center"/>
        </w:trPr>
        <w:tc>
          <w:tcPr>
            <w:tcW w:w="2492" w:type="dxa"/>
            <w:shd w:val="clear" w:color="auto" w:fill="9CC2E5"/>
            <w:vAlign w:val="center"/>
          </w:tcPr>
          <w:p w14:paraId="28CB82E7" w14:textId="77777777" w:rsidR="002008DA" w:rsidRPr="005B513D" w:rsidRDefault="002008DA" w:rsidP="002008DA">
            <w:pPr>
              <w:tabs>
                <w:tab w:val="left" w:pos="2268"/>
              </w:tabs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Izravna strana ulaganja (milijarde USD)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3EFEA752" w14:textId="5D406BF4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44,7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4A65C603" w14:textId="02247392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49,9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4425FC72" w14:textId="4AAE2D7A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28,1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7BC3AE96" w14:textId="6FC3205B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27,1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3D6A3708" w14:textId="3DEF995A" w:rsidR="002008DA" w:rsidRPr="005B513D" w:rsidRDefault="00F659DE" w:rsidP="002008D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…</w:t>
            </w:r>
          </w:p>
        </w:tc>
      </w:tr>
    </w:tbl>
    <w:p w14:paraId="3303056D" w14:textId="4C818672" w:rsidR="000C43A5" w:rsidRPr="005B513D" w:rsidRDefault="00C23419" w:rsidP="00C23419">
      <w:pPr>
        <w:pStyle w:val="inormal0"/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5B513D">
        <w:rPr>
          <w:rFonts w:ascii="Arial" w:hAnsi="Arial" w:cs="Arial"/>
          <w:i/>
          <w:iCs/>
          <w:sz w:val="20"/>
          <w:szCs w:val="20"/>
          <w:lang w:val="la-Latn"/>
        </w:rPr>
        <w:t>Izvor:</w:t>
      </w:r>
      <w:r w:rsidR="000C43A5" w:rsidRPr="005B513D">
        <w:rPr>
          <w:rFonts w:ascii="Arial" w:hAnsi="Arial" w:cs="Arial"/>
          <w:i/>
          <w:iCs/>
          <w:sz w:val="20"/>
          <w:szCs w:val="20"/>
          <w:lang w:val="la-Latn"/>
        </w:rPr>
        <w:t xml:space="preserve"> The W</w:t>
      </w:r>
      <w:r w:rsidR="00D613D8" w:rsidRPr="005B513D">
        <w:rPr>
          <w:rFonts w:ascii="Arial" w:hAnsi="Arial" w:cs="Arial"/>
          <w:i/>
          <w:iCs/>
          <w:sz w:val="20"/>
          <w:szCs w:val="20"/>
          <w:lang w:val="la-Latn"/>
        </w:rPr>
        <w:t>orld Bank</w:t>
      </w:r>
      <w:r w:rsidR="00D735AB" w:rsidRPr="005B513D">
        <w:rPr>
          <w:rFonts w:ascii="Arial" w:hAnsi="Arial" w:cs="Arial"/>
          <w:i/>
          <w:iCs/>
          <w:sz w:val="20"/>
          <w:szCs w:val="20"/>
          <w:lang w:val="la-Latn"/>
        </w:rPr>
        <w:t>, IMF</w:t>
      </w:r>
    </w:p>
    <w:p w14:paraId="15F407B5" w14:textId="77777777" w:rsidR="007A0152" w:rsidRPr="005B513D" w:rsidRDefault="007A0152" w:rsidP="007A0152">
      <w:pPr>
        <w:pStyle w:val="NoSpacing"/>
        <w:spacing w:after="0" w:line="240" w:lineRule="auto"/>
        <w:jc w:val="both"/>
        <w:rPr>
          <w:rFonts w:cs="Arial"/>
          <w:b/>
          <w:color w:val="auto"/>
          <w:lang w:val="la-Latn"/>
        </w:rPr>
      </w:pPr>
    </w:p>
    <w:p w14:paraId="4DD86DD0" w14:textId="1EFC0772" w:rsidR="009461E0" w:rsidRPr="005B513D" w:rsidRDefault="00D94A0E" w:rsidP="007A0152">
      <w:pPr>
        <w:pStyle w:val="NoSpacing"/>
        <w:spacing w:after="0" w:line="240" w:lineRule="auto"/>
        <w:jc w:val="both"/>
        <w:rPr>
          <w:rFonts w:cs="Arial"/>
          <w:color w:val="auto"/>
        </w:rPr>
      </w:pPr>
      <w:r w:rsidRPr="005B513D">
        <w:rPr>
          <w:rFonts w:cs="Arial"/>
          <w:b/>
          <w:color w:val="auto"/>
          <w:lang w:val="la-Latn"/>
        </w:rPr>
        <w:t xml:space="preserve">Struktura BDP-a: </w:t>
      </w:r>
      <w:r w:rsidR="007A0152" w:rsidRPr="005B513D">
        <w:rPr>
          <w:rFonts w:cs="Arial"/>
          <w:color w:val="auto"/>
        </w:rPr>
        <w:t>u</w:t>
      </w:r>
      <w:r w:rsidRPr="005B513D">
        <w:rPr>
          <w:rFonts w:cs="Arial"/>
          <w:color w:val="auto"/>
        </w:rPr>
        <w:t xml:space="preserve">sluge </w:t>
      </w:r>
      <w:r w:rsidR="00F659DE" w:rsidRPr="005B513D">
        <w:rPr>
          <w:rFonts w:cs="Arial"/>
          <w:color w:val="auto"/>
        </w:rPr>
        <w:t>55</w:t>
      </w:r>
      <w:r w:rsidRPr="005B513D">
        <w:rPr>
          <w:rFonts w:cs="Arial"/>
          <w:color w:val="auto"/>
        </w:rPr>
        <w:t>%</w:t>
      </w:r>
      <w:r w:rsidR="007A0152" w:rsidRPr="005B513D">
        <w:rPr>
          <w:rFonts w:cs="Arial"/>
          <w:color w:val="auto"/>
        </w:rPr>
        <w:t xml:space="preserve">, </w:t>
      </w:r>
      <w:r w:rsidRPr="005B513D">
        <w:rPr>
          <w:rFonts w:cs="Arial"/>
          <w:color w:val="auto"/>
        </w:rPr>
        <w:t>industrija 2</w:t>
      </w:r>
      <w:r w:rsidR="00F659DE" w:rsidRPr="005B513D">
        <w:rPr>
          <w:rFonts w:cs="Arial"/>
          <w:color w:val="auto"/>
        </w:rPr>
        <w:t>7,3</w:t>
      </w:r>
      <w:r w:rsidRPr="005B513D">
        <w:rPr>
          <w:rFonts w:cs="Arial"/>
          <w:color w:val="auto"/>
        </w:rPr>
        <w:t>%</w:t>
      </w:r>
      <w:r w:rsidR="007A0152" w:rsidRPr="005B513D">
        <w:rPr>
          <w:rFonts w:cs="Arial"/>
          <w:color w:val="auto"/>
        </w:rPr>
        <w:t xml:space="preserve">, </w:t>
      </w:r>
      <w:r w:rsidRPr="005B513D">
        <w:rPr>
          <w:rFonts w:cs="Arial"/>
          <w:color w:val="auto"/>
        </w:rPr>
        <w:t xml:space="preserve">poljoprivreda </w:t>
      </w:r>
      <w:r w:rsidR="00F659DE" w:rsidRPr="005B513D">
        <w:rPr>
          <w:rFonts w:cs="Arial"/>
          <w:color w:val="auto"/>
        </w:rPr>
        <w:t>17,7</w:t>
      </w:r>
      <w:r w:rsidRPr="005B513D">
        <w:rPr>
          <w:rFonts w:cs="Arial"/>
          <w:color w:val="auto"/>
        </w:rPr>
        <w:t>%.</w:t>
      </w:r>
    </w:p>
    <w:p w14:paraId="02F9B436" w14:textId="77777777" w:rsidR="00A03E01" w:rsidRPr="005B513D" w:rsidRDefault="00A03E01" w:rsidP="007A0152">
      <w:pPr>
        <w:pStyle w:val="NoSpacing"/>
        <w:spacing w:after="0" w:line="240" w:lineRule="auto"/>
        <w:jc w:val="both"/>
        <w:rPr>
          <w:rFonts w:cs="Arial"/>
          <w:color w:val="auto"/>
        </w:rPr>
      </w:pPr>
    </w:p>
    <w:p w14:paraId="40832175" w14:textId="113DE28E" w:rsidR="00A03E01" w:rsidRPr="005B513D" w:rsidRDefault="00A03E01" w:rsidP="007A0152">
      <w:pPr>
        <w:pStyle w:val="NoSpacing"/>
        <w:spacing w:after="0" w:line="240" w:lineRule="auto"/>
        <w:jc w:val="both"/>
        <w:rPr>
          <w:rFonts w:cs="Arial"/>
          <w:color w:val="auto"/>
        </w:rPr>
      </w:pPr>
      <w:r w:rsidRPr="005B513D">
        <w:rPr>
          <w:rFonts w:cs="Arial"/>
          <w:b/>
          <w:color w:val="auto"/>
        </w:rPr>
        <w:t>Najvažnije industrije</w:t>
      </w:r>
      <w:r w:rsidRPr="005B513D">
        <w:rPr>
          <w:rFonts w:cs="Arial"/>
          <w:color w:val="auto"/>
        </w:rPr>
        <w:t xml:space="preserve">: </w:t>
      </w:r>
      <w:r w:rsidR="00F659DE" w:rsidRPr="005B513D">
        <w:rPr>
          <w:rFonts w:cs="Arial"/>
          <w:color w:val="auto"/>
        </w:rPr>
        <w:t xml:space="preserve">prehrambena i prerađivačka, metalna, petrokemijska i rafinerijska, </w:t>
      </w:r>
      <w:r w:rsidR="00A67310" w:rsidRPr="005B513D">
        <w:rPr>
          <w:rFonts w:cs="Arial"/>
          <w:color w:val="auto"/>
        </w:rPr>
        <w:t xml:space="preserve">automobilska industrija, </w:t>
      </w:r>
      <w:r w:rsidR="00F659DE" w:rsidRPr="005B513D">
        <w:rPr>
          <w:rFonts w:cs="Arial"/>
          <w:color w:val="auto"/>
        </w:rPr>
        <w:t>kemijska</w:t>
      </w:r>
      <w:r w:rsidR="0085362B" w:rsidRPr="005B513D">
        <w:rPr>
          <w:rFonts w:cs="Arial"/>
          <w:color w:val="auto"/>
        </w:rPr>
        <w:t xml:space="preserve">, </w:t>
      </w:r>
      <w:r w:rsidR="00F659DE" w:rsidRPr="005B513D">
        <w:rPr>
          <w:rFonts w:cs="Arial"/>
          <w:color w:val="auto"/>
        </w:rPr>
        <w:t>farmaceutska</w:t>
      </w:r>
      <w:r w:rsidR="00A67310" w:rsidRPr="005B513D">
        <w:rPr>
          <w:rFonts w:cs="Arial"/>
          <w:color w:val="auto"/>
        </w:rPr>
        <w:t xml:space="preserve">, </w:t>
      </w:r>
      <w:r w:rsidR="00F659DE" w:rsidRPr="005B513D">
        <w:rPr>
          <w:rFonts w:cs="Arial"/>
          <w:color w:val="auto"/>
        </w:rPr>
        <w:t>IT.</w:t>
      </w:r>
    </w:p>
    <w:p w14:paraId="01A754EF" w14:textId="77777777" w:rsidR="00B352C1" w:rsidRPr="005B513D" w:rsidRDefault="00B352C1" w:rsidP="007A0152">
      <w:pPr>
        <w:pStyle w:val="NoSpacing"/>
        <w:spacing w:after="0" w:line="240" w:lineRule="auto"/>
        <w:jc w:val="both"/>
        <w:rPr>
          <w:rFonts w:cs="Arial"/>
          <w:color w:val="auto"/>
        </w:rPr>
      </w:pPr>
    </w:p>
    <w:p w14:paraId="0B720DA0" w14:textId="77777777" w:rsidR="00CA72F4" w:rsidRPr="005B513D" w:rsidRDefault="00CA72F4" w:rsidP="00CA72F4">
      <w:pPr>
        <w:pStyle w:val="INormal"/>
        <w:rPr>
          <w:rFonts w:eastAsia="Arial Unicode MS" w:cs="Arial Unicode MS"/>
          <w:sz w:val="24"/>
          <w:szCs w:val="24"/>
        </w:rPr>
      </w:pPr>
      <w:r w:rsidRPr="005B513D">
        <w:rPr>
          <w:sz w:val="24"/>
          <w:szCs w:val="24"/>
        </w:rP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7A0152" w:rsidRPr="005B513D" w14:paraId="4A785412" w14:textId="77777777" w:rsidTr="001740A9">
        <w:tc>
          <w:tcPr>
            <w:tcW w:w="9236" w:type="dxa"/>
            <w:shd w:val="clear" w:color="auto" w:fill="9CC2E5" w:themeFill="accent1" w:themeFillTint="99"/>
          </w:tcPr>
          <w:p w14:paraId="31815A77" w14:textId="77777777" w:rsidR="000C43A5" w:rsidRPr="005B513D" w:rsidRDefault="000C43A5" w:rsidP="00D551A1">
            <w:pPr>
              <w:pStyle w:val="IBul1"/>
              <w:numPr>
                <w:ilvl w:val="0"/>
                <w:numId w:val="0"/>
              </w:numPr>
              <w:jc w:val="center"/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lastRenderedPageBreak/>
              <w:t>Vanjskotrgovinska razmjena</w:t>
            </w:r>
          </w:p>
        </w:tc>
      </w:tr>
    </w:tbl>
    <w:p w14:paraId="6640D2B0" w14:textId="77777777" w:rsidR="00616C02" w:rsidRPr="005B513D" w:rsidRDefault="00616C02" w:rsidP="007A0152">
      <w:pPr>
        <w:spacing w:after="0"/>
        <w:contextualSpacing/>
        <w:rPr>
          <w:sz w:val="24"/>
          <w:szCs w:val="24"/>
          <w:lang w:val="la-Latn"/>
        </w:rPr>
      </w:pPr>
    </w:p>
    <w:p w14:paraId="053E07A7" w14:textId="41C60F2C" w:rsidR="000C43A5" w:rsidRPr="005B513D" w:rsidRDefault="000C43A5" w:rsidP="007A0152">
      <w:pPr>
        <w:spacing w:after="0"/>
        <w:contextualSpacing/>
        <w:rPr>
          <w:i/>
        </w:rPr>
      </w:pPr>
      <w:r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7A0152" w:rsidRPr="005B513D">
        <w:rPr>
          <w:sz w:val="24"/>
          <w:szCs w:val="24"/>
          <w:lang w:val="la-Latn"/>
        </w:rPr>
        <w:tab/>
      </w:r>
      <w:r w:rsidR="00616C02" w:rsidRPr="005B513D">
        <w:rPr>
          <w:i/>
          <w:iCs/>
        </w:rPr>
        <w:t>U</w:t>
      </w:r>
      <w:r w:rsidR="007A0152" w:rsidRPr="005B513D">
        <w:rPr>
          <w:i/>
          <w:iCs/>
          <w:lang w:val="la-Latn"/>
        </w:rPr>
        <w:t xml:space="preserve"> </w:t>
      </w:r>
      <w:r w:rsidR="007A0152" w:rsidRPr="005B513D">
        <w:rPr>
          <w:i/>
          <w:iCs/>
        </w:rPr>
        <w:t>m</w:t>
      </w:r>
      <w:r w:rsidRPr="005B513D">
        <w:rPr>
          <w:i/>
          <w:iCs/>
          <w:lang w:val="la-Latn"/>
        </w:rPr>
        <w:t>ilijardama</w:t>
      </w:r>
      <w:r w:rsidRPr="005B513D">
        <w:rPr>
          <w:i/>
          <w:lang w:val="la-Latn"/>
        </w:rPr>
        <w:t xml:space="preserve"> USD</w:t>
      </w:r>
    </w:p>
    <w:tbl>
      <w:tblPr>
        <w:tblW w:w="9042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72"/>
        <w:gridCol w:w="1474"/>
        <w:gridCol w:w="1474"/>
        <w:gridCol w:w="1474"/>
        <w:gridCol w:w="1474"/>
        <w:gridCol w:w="1474"/>
      </w:tblGrid>
      <w:tr w:rsidR="00616C02" w:rsidRPr="005B513D" w14:paraId="6BC6ECA8" w14:textId="77777777" w:rsidTr="00EB27DE">
        <w:trPr>
          <w:trHeight w:val="396"/>
          <w:tblCellSpacing w:w="20" w:type="dxa"/>
        </w:trPr>
        <w:tc>
          <w:tcPr>
            <w:tcW w:w="1612" w:type="dxa"/>
            <w:shd w:val="clear" w:color="auto" w:fill="9CC2E5" w:themeFill="accent1" w:themeFillTint="99"/>
            <w:vAlign w:val="center"/>
          </w:tcPr>
          <w:p w14:paraId="37B84A04" w14:textId="77777777" w:rsidR="00616C02" w:rsidRPr="005B513D" w:rsidRDefault="00616C02" w:rsidP="00616C02">
            <w:pPr>
              <w:pStyle w:val="INormal"/>
              <w:jc w:val="center"/>
              <w:rPr>
                <w:sz w:val="24"/>
                <w:szCs w:val="24"/>
                <w:lang w:val="la-Latn"/>
              </w:rPr>
            </w:pPr>
          </w:p>
        </w:tc>
        <w:tc>
          <w:tcPr>
            <w:tcW w:w="1434" w:type="dxa"/>
            <w:shd w:val="clear" w:color="auto" w:fill="9CC2E5" w:themeFill="accent1" w:themeFillTint="99"/>
            <w:vAlign w:val="center"/>
          </w:tcPr>
          <w:p w14:paraId="700B0AD1" w14:textId="77777777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2020.</w:t>
            </w:r>
          </w:p>
        </w:tc>
        <w:tc>
          <w:tcPr>
            <w:tcW w:w="1434" w:type="dxa"/>
            <w:shd w:val="clear" w:color="auto" w:fill="9CC2E5" w:themeFill="accent1" w:themeFillTint="99"/>
            <w:vAlign w:val="center"/>
          </w:tcPr>
          <w:p w14:paraId="72AADA80" w14:textId="77777777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2021.</w:t>
            </w:r>
          </w:p>
        </w:tc>
        <w:tc>
          <w:tcPr>
            <w:tcW w:w="1434" w:type="dxa"/>
            <w:shd w:val="clear" w:color="auto" w:fill="9CC2E5" w:themeFill="accent1" w:themeFillTint="99"/>
            <w:vAlign w:val="center"/>
          </w:tcPr>
          <w:p w14:paraId="1F8D53F8" w14:textId="77777777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2022.</w:t>
            </w:r>
          </w:p>
        </w:tc>
        <w:tc>
          <w:tcPr>
            <w:tcW w:w="1434" w:type="dxa"/>
            <w:shd w:val="clear" w:color="auto" w:fill="9CC2E5" w:themeFill="accent1" w:themeFillTint="99"/>
            <w:vAlign w:val="center"/>
          </w:tcPr>
          <w:p w14:paraId="0E5CAD2E" w14:textId="33E7DBEF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2023.</w:t>
            </w:r>
          </w:p>
        </w:tc>
        <w:tc>
          <w:tcPr>
            <w:tcW w:w="1414" w:type="dxa"/>
            <w:shd w:val="clear" w:color="auto" w:fill="9CC2E5" w:themeFill="accent1" w:themeFillTint="99"/>
            <w:vAlign w:val="center"/>
          </w:tcPr>
          <w:p w14:paraId="0BDB0120" w14:textId="114E7561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2024.</w:t>
            </w:r>
          </w:p>
        </w:tc>
      </w:tr>
      <w:tr w:rsidR="00616C02" w:rsidRPr="005B513D" w14:paraId="5B1ACC73" w14:textId="77777777" w:rsidTr="00EB27DE">
        <w:trPr>
          <w:trHeight w:val="396"/>
          <w:tblCellSpacing w:w="20" w:type="dxa"/>
        </w:trPr>
        <w:tc>
          <w:tcPr>
            <w:tcW w:w="1612" w:type="dxa"/>
            <w:shd w:val="clear" w:color="auto" w:fill="9CC2E5" w:themeFill="accent1" w:themeFillTint="99"/>
            <w:vAlign w:val="center"/>
          </w:tcPr>
          <w:p w14:paraId="4971E689" w14:textId="77777777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IZVOZ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4755F4CA" w14:textId="7B1DF81F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275,5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479CCC5D" w14:textId="4FDE6280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394,8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6558E399" w14:textId="53CFB48B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452,7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208101A1" w14:textId="654DCB56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431,4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1E20604B" w14:textId="3258E51D" w:rsidR="00616C02" w:rsidRPr="005B513D" w:rsidRDefault="00EE42FC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434,4</w:t>
            </w:r>
          </w:p>
        </w:tc>
      </w:tr>
      <w:tr w:rsidR="00616C02" w:rsidRPr="005B513D" w14:paraId="63DB332A" w14:textId="77777777" w:rsidTr="00EB27DE">
        <w:trPr>
          <w:trHeight w:val="396"/>
          <w:tblCellSpacing w:w="20" w:type="dxa"/>
        </w:trPr>
        <w:tc>
          <w:tcPr>
            <w:tcW w:w="1612" w:type="dxa"/>
            <w:shd w:val="clear" w:color="auto" w:fill="9CC2E5" w:themeFill="accent1" w:themeFillTint="99"/>
            <w:vAlign w:val="center"/>
          </w:tcPr>
          <w:p w14:paraId="2E224240" w14:textId="77777777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UVOZ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0940FBA9" w14:textId="1C5CB955" w:rsidR="002008DA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368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1D0330C7" w14:textId="376C22C0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570,4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1E73067B" w14:textId="448AB255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732,6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70AC083F" w14:textId="641ED2C2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672,1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3DCC5B66" w14:textId="216A68A3" w:rsidR="00616C02" w:rsidRPr="005B513D" w:rsidRDefault="00EE42FC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697,7</w:t>
            </w:r>
          </w:p>
        </w:tc>
      </w:tr>
      <w:tr w:rsidR="00616C02" w:rsidRPr="005B513D" w14:paraId="581FFA7E" w14:textId="77777777" w:rsidTr="00EB27DE">
        <w:trPr>
          <w:trHeight w:val="396"/>
          <w:tblCellSpacing w:w="20" w:type="dxa"/>
        </w:trPr>
        <w:tc>
          <w:tcPr>
            <w:tcW w:w="1612" w:type="dxa"/>
            <w:shd w:val="clear" w:color="auto" w:fill="9CC2E5" w:themeFill="accent1" w:themeFillTint="99"/>
            <w:vAlign w:val="center"/>
          </w:tcPr>
          <w:p w14:paraId="6B46CDAA" w14:textId="77777777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UKUPNO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1C4070AC" w14:textId="260A3C15" w:rsidR="00616C02" w:rsidRPr="005B513D" w:rsidRDefault="002008DA" w:rsidP="002008DA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643,5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6F2F3AAB" w14:textId="78ECBBDF" w:rsidR="00616C02" w:rsidRPr="005B513D" w:rsidRDefault="002008DA" w:rsidP="002008DA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965,2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01EA9734" w14:textId="5A57172E" w:rsidR="00616C02" w:rsidRPr="005B513D" w:rsidRDefault="002008DA" w:rsidP="002008DA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1.185,3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343D440A" w14:textId="3AC68FBF" w:rsidR="00616C02" w:rsidRPr="005B513D" w:rsidRDefault="002008DA" w:rsidP="002008DA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1.103,5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1FB75AB8" w14:textId="2ABDBE97" w:rsidR="00616C02" w:rsidRPr="005B513D" w:rsidRDefault="002008DA" w:rsidP="002008DA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B513D">
              <w:rPr>
                <w:b/>
                <w:sz w:val="24"/>
                <w:szCs w:val="24"/>
                <w:lang w:val="hr-HR"/>
              </w:rPr>
              <w:t>1.132,1</w:t>
            </w:r>
          </w:p>
        </w:tc>
      </w:tr>
      <w:tr w:rsidR="00616C02" w:rsidRPr="005B513D" w14:paraId="164ADCC2" w14:textId="77777777" w:rsidTr="00EB27DE">
        <w:trPr>
          <w:trHeight w:val="396"/>
          <w:tblCellSpacing w:w="20" w:type="dxa"/>
        </w:trPr>
        <w:tc>
          <w:tcPr>
            <w:tcW w:w="1612" w:type="dxa"/>
            <w:shd w:val="clear" w:color="auto" w:fill="9CC2E5" w:themeFill="accent1" w:themeFillTint="99"/>
            <w:vAlign w:val="center"/>
          </w:tcPr>
          <w:p w14:paraId="5DD9A6B6" w14:textId="77777777" w:rsidR="00616C02" w:rsidRPr="005B513D" w:rsidRDefault="00616C02" w:rsidP="00616C02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RAZLIKA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2A793784" w14:textId="2C5C23EE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-92,5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07539B99" w14:textId="62B36F4D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-175,6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2D85027E" w14:textId="521C2F9C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-279,9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0AE557A0" w14:textId="1F1DE7BD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-240,7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62BD614E" w14:textId="78415DBE" w:rsidR="00616C02" w:rsidRPr="005B513D" w:rsidRDefault="002008DA" w:rsidP="002008DA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B513D">
              <w:rPr>
                <w:sz w:val="24"/>
                <w:szCs w:val="24"/>
                <w:lang w:val="hr-HR"/>
              </w:rPr>
              <w:t>-263,3</w:t>
            </w:r>
          </w:p>
        </w:tc>
      </w:tr>
    </w:tbl>
    <w:p w14:paraId="5103B5C6" w14:textId="4CB769B5" w:rsidR="00CA72F4" w:rsidRPr="005B513D" w:rsidRDefault="00CF0C19" w:rsidP="003F2CD0">
      <w:pPr>
        <w:pStyle w:val="INormal"/>
        <w:ind w:hanging="284"/>
        <w:rPr>
          <w:i/>
          <w:lang w:val="hr-HR"/>
        </w:rPr>
      </w:pPr>
      <w:r w:rsidRPr="005B513D">
        <w:rPr>
          <w:i/>
          <w:lang w:val="hr-HR"/>
        </w:rPr>
        <w:t xml:space="preserve">  </w:t>
      </w:r>
      <w:r w:rsidR="00306BC8" w:rsidRPr="005B513D">
        <w:rPr>
          <w:i/>
          <w:lang w:val="hr-HR"/>
        </w:rPr>
        <w:t xml:space="preserve">   </w:t>
      </w:r>
      <w:r w:rsidR="00D613D8" w:rsidRPr="005B513D">
        <w:rPr>
          <w:i/>
          <w:lang w:val="la-Latn"/>
        </w:rPr>
        <w:t xml:space="preserve">Izvor: </w:t>
      </w:r>
      <w:r w:rsidR="00EE42FC" w:rsidRPr="005B513D">
        <w:rPr>
          <w:i/>
          <w:lang w:val="hr-HR"/>
        </w:rPr>
        <w:t>UN</w:t>
      </w:r>
      <w:r w:rsidRPr="005B513D">
        <w:rPr>
          <w:i/>
          <w:lang w:val="hr-HR"/>
        </w:rPr>
        <w:t xml:space="preserve"> </w:t>
      </w:r>
      <w:proofErr w:type="spellStart"/>
      <w:r w:rsidRPr="005B513D">
        <w:rPr>
          <w:i/>
          <w:lang w:val="hr-HR"/>
        </w:rPr>
        <w:t>Comtrade</w:t>
      </w:r>
      <w:proofErr w:type="spellEnd"/>
    </w:p>
    <w:p w14:paraId="166148B8" w14:textId="77777777" w:rsidR="00A03E01" w:rsidRPr="005B513D" w:rsidRDefault="00A03E01" w:rsidP="003A11CA">
      <w:pPr>
        <w:pStyle w:val="INormal"/>
        <w:rPr>
          <w:b/>
          <w:sz w:val="24"/>
          <w:szCs w:val="24"/>
          <w:lang w:val="hr-HR"/>
        </w:rPr>
      </w:pPr>
    </w:p>
    <w:p w14:paraId="07DE1A33" w14:textId="77777777" w:rsidR="00B32167" w:rsidRPr="005B513D" w:rsidRDefault="00A03E01" w:rsidP="003A11CA">
      <w:pPr>
        <w:pStyle w:val="INormal"/>
        <w:rPr>
          <w:sz w:val="24"/>
          <w:szCs w:val="24"/>
          <w:lang w:val="hr-HR"/>
        </w:rPr>
      </w:pPr>
      <w:r w:rsidRPr="005B513D">
        <w:rPr>
          <w:b/>
          <w:sz w:val="24"/>
          <w:szCs w:val="24"/>
          <w:lang w:val="hr-HR"/>
        </w:rPr>
        <w:t xml:space="preserve">Najvažnije zemlje izvoza: </w:t>
      </w:r>
      <w:r w:rsidR="00B32167" w:rsidRPr="005B513D">
        <w:rPr>
          <w:sz w:val="24"/>
          <w:szCs w:val="24"/>
          <w:lang w:val="hr-HR"/>
        </w:rPr>
        <w:t xml:space="preserve">SAD 15,3%, UAE 11,2%, Kina 9,8%, Njemačka 5,5%, Malezija 4,6%. </w:t>
      </w:r>
    </w:p>
    <w:p w14:paraId="04765298" w14:textId="6657C947" w:rsidR="00B32167" w:rsidRPr="005B513D" w:rsidRDefault="00B32167" w:rsidP="00A03E01">
      <w:pPr>
        <w:pStyle w:val="INormal"/>
        <w:rPr>
          <w:sz w:val="24"/>
          <w:szCs w:val="24"/>
          <w:lang w:val="hr-HR"/>
        </w:rPr>
      </w:pPr>
      <w:r w:rsidRPr="005B513D">
        <w:rPr>
          <w:b/>
          <w:sz w:val="24"/>
          <w:szCs w:val="24"/>
          <w:lang w:val="hr-HR"/>
        </w:rPr>
        <w:t xml:space="preserve">Najvažniji izvozni proizvodi: </w:t>
      </w:r>
      <w:r w:rsidRPr="005B513D">
        <w:rPr>
          <w:sz w:val="24"/>
          <w:szCs w:val="24"/>
          <w:lang w:val="hr-HR"/>
        </w:rPr>
        <w:t xml:space="preserve">nafta i derivati, dijamantni i plemeniti metali, lijekovi, tekstil i odjeća, strojevi. </w:t>
      </w:r>
    </w:p>
    <w:p w14:paraId="5EDBC1B2" w14:textId="3543C8AD" w:rsidR="00B32167" w:rsidRPr="005B513D" w:rsidRDefault="00B32167" w:rsidP="00A03E01">
      <w:pPr>
        <w:pStyle w:val="INormal"/>
        <w:rPr>
          <w:sz w:val="24"/>
          <w:szCs w:val="24"/>
          <w:lang w:val="hr-HR"/>
        </w:rPr>
      </w:pPr>
      <w:r w:rsidRPr="005B513D">
        <w:rPr>
          <w:b/>
          <w:sz w:val="24"/>
          <w:szCs w:val="24"/>
          <w:lang w:val="hr-HR"/>
        </w:rPr>
        <w:t>Najvažnije zemlje uvoza:</w:t>
      </w:r>
      <w:r w:rsidRPr="005B513D">
        <w:rPr>
          <w:sz w:val="24"/>
          <w:szCs w:val="24"/>
          <w:lang w:val="hr-HR"/>
        </w:rPr>
        <w:t xml:space="preserve"> Kina 28,7%, UAE 8,1%, Saudijska Arabija 6,3%, SAD 5,9%, Irak 4,7%. </w:t>
      </w:r>
    </w:p>
    <w:p w14:paraId="7EABF0F3" w14:textId="0F913636" w:rsidR="00A03E01" w:rsidRPr="005B513D" w:rsidRDefault="00A03E01" w:rsidP="00B32167">
      <w:pPr>
        <w:pStyle w:val="INormal"/>
        <w:rPr>
          <w:i/>
          <w:lang w:val="hr-HR"/>
        </w:rPr>
      </w:pPr>
      <w:r w:rsidRPr="005B513D">
        <w:rPr>
          <w:b/>
          <w:sz w:val="24"/>
          <w:szCs w:val="24"/>
          <w:lang w:val="hr-HR"/>
        </w:rPr>
        <w:t xml:space="preserve">Najvažniji uvozni proizvodi: </w:t>
      </w:r>
      <w:r w:rsidR="00B32167" w:rsidRPr="005B513D">
        <w:rPr>
          <w:sz w:val="24"/>
          <w:szCs w:val="24"/>
          <w:lang w:val="hr-HR"/>
        </w:rPr>
        <w:t xml:space="preserve">nafta i derivati, elektronički uređaji, kemikalije, zlato i plemeniti metali, strojevi. </w:t>
      </w:r>
    </w:p>
    <w:p w14:paraId="25478580" w14:textId="77777777" w:rsidR="00356F8E" w:rsidRPr="005B513D" w:rsidRDefault="00356F8E" w:rsidP="00356F8E">
      <w:pPr>
        <w:pStyle w:val="INormal"/>
        <w:spacing w:after="0"/>
        <w:rPr>
          <w:sz w:val="24"/>
          <w:szCs w:val="24"/>
          <w:lang w:val="la-La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A0152" w:rsidRPr="005B513D" w14:paraId="03DDB4F0" w14:textId="77777777" w:rsidTr="003F2F79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3D956A4" w14:textId="77777777" w:rsidR="003F2F79" w:rsidRPr="005B513D" w:rsidRDefault="00CA72F4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BILATERALNI GOSPODARSKI ODNOSI S REPUBLIKOM HRVATSKOM</w:t>
            </w:r>
          </w:p>
        </w:tc>
      </w:tr>
    </w:tbl>
    <w:p w14:paraId="6B73091E" w14:textId="77777777" w:rsidR="009A6D2A" w:rsidRPr="005B513D" w:rsidRDefault="003F2F79" w:rsidP="00B83F78">
      <w:pPr>
        <w:pStyle w:val="INormal"/>
        <w:spacing w:after="0"/>
        <w:rPr>
          <w:rFonts w:eastAsia="Arial"/>
          <w:b/>
          <w:sz w:val="24"/>
          <w:szCs w:val="24"/>
          <w:lang w:val="hr-HR"/>
        </w:rPr>
      </w:pPr>
      <w:r w:rsidRPr="005B513D">
        <w:rPr>
          <w:rFonts w:eastAsia="Arial"/>
          <w:b/>
          <w:sz w:val="24"/>
          <w:szCs w:val="24"/>
          <w:lang w:val="la-Lat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A0152" w:rsidRPr="005B513D" w14:paraId="0779F672" w14:textId="77777777" w:rsidTr="003F2F79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731AB00" w14:textId="77777777" w:rsidR="003F2F79" w:rsidRPr="005B513D" w:rsidRDefault="003F2F79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5B513D">
              <w:rPr>
                <w:b/>
                <w:sz w:val="24"/>
                <w:szCs w:val="24"/>
                <w:lang w:val="la-Latn"/>
              </w:rPr>
              <w:t>Robna razmjena</w:t>
            </w:r>
          </w:p>
        </w:tc>
      </w:tr>
    </w:tbl>
    <w:p w14:paraId="6CF025EA" w14:textId="77777777" w:rsidR="00112D7A" w:rsidRPr="005B513D" w:rsidRDefault="00112D7A" w:rsidP="00112D7A">
      <w:pPr>
        <w:pStyle w:val="INormal"/>
        <w:spacing w:after="0"/>
        <w:rPr>
          <w:rFonts w:cs="Arial"/>
          <w:sz w:val="24"/>
          <w:szCs w:val="24"/>
          <w:lang w:val="la-Latn"/>
        </w:rPr>
      </w:pPr>
    </w:p>
    <w:p w14:paraId="53EB6C2E" w14:textId="77777777" w:rsidR="009A5C6C" w:rsidRPr="005B513D" w:rsidRDefault="008C3671" w:rsidP="009A5C6C">
      <w:pPr>
        <w:pStyle w:val="INormal"/>
        <w:spacing w:after="0"/>
        <w:ind w:right="-144"/>
        <w:jc w:val="center"/>
        <w:rPr>
          <w:rFonts w:cs="Arial"/>
          <w:i/>
          <w:lang w:val="hr-HR"/>
        </w:rPr>
      </w:pPr>
      <w:r w:rsidRPr="005B513D">
        <w:rPr>
          <w:rFonts w:cs="Arial"/>
          <w:i/>
          <w:lang w:val="la-Latn"/>
        </w:rPr>
        <w:t xml:space="preserve">                                                                                                      </w:t>
      </w:r>
      <w:r w:rsidR="009A5C6C" w:rsidRPr="005B513D">
        <w:rPr>
          <w:rFonts w:cs="Arial"/>
          <w:i/>
          <w:lang w:val="la-Latn"/>
        </w:rPr>
        <w:t xml:space="preserve">                   </w:t>
      </w:r>
      <w:r w:rsidR="003377DB" w:rsidRPr="005B513D">
        <w:rPr>
          <w:rFonts w:cs="Arial"/>
          <w:i/>
          <w:lang w:val="la-Latn"/>
        </w:rPr>
        <w:t xml:space="preserve">   </w:t>
      </w:r>
      <w:r w:rsidR="009A5C6C" w:rsidRPr="005B513D">
        <w:rPr>
          <w:rFonts w:cs="Arial"/>
          <w:i/>
          <w:lang w:val="hr-HR"/>
        </w:rPr>
        <w:t>(u</w:t>
      </w:r>
      <w:r w:rsidR="00481EEC" w:rsidRPr="005B513D">
        <w:rPr>
          <w:rFonts w:cs="Arial"/>
          <w:i/>
          <w:lang w:val="la-Latn"/>
        </w:rPr>
        <w:t xml:space="preserve"> milijunima </w:t>
      </w:r>
      <w:r w:rsidR="00327267" w:rsidRPr="005B513D">
        <w:rPr>
          <w:rFonts w:cs="Arial"/>
          <w:i/>
          <w:lang w:val="la-Latn"/>
        </w:rPr>
        <w:t>USD</w:t>
      </w:r>
      <w:r w:rsidR="009A5C6C" w:rsidRPr="005B513D">
        <w:rPr>
          <w:rFonts w:cs="Arial"/>
          <w:i/>
          <w:lang w:val="hr-HR"/>
        </w:rPr>
        <w:t>)</w:t>
      </w:r>
    </w:p>
    <w:tbl>
      <w:tblPr>
        <w:tblW w:w="878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45"/>
        <w:gridCol w:w="1298"/>
        <w:gridCol w:w="1298"/>
        <w:gridCol w:w="1298"/>
        <w:gridCol w:w="1119"/>
        <w:gridCol w:w="2323"/>
      </w:tblGrid>
      <w:tr w:rsidR="00616C02" w:rsidRPr="005B513D" w14:paraId="4E118261" w14:textId="3F69979C" w:rsidTr="00616C02">
        <w:trPr>
          <w:trHeight w:val="402"/>
          <w:tblCellSpacing w:w="20" w:type="dxa"/>
          <w:jc w:val="center"/>
        </w:trPr>
        <w:tc>
          <w:tcPr>
            <w:tcW w:w="1385" w:type="dxa"/>
            <w:shd w:val="clear" w:color="auto" w:fill="9CC2E5" w:themeFill="accent1" w:themeFillTint="99"/>
            <w:vAlign w:val="center"/>
          </w:tcPr>
          <w:p w14:paraId="09A20964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CC2E5" w:themeFill="accent1" w:themeFillTint="99"/>
            <w:vAlign w:val="center"/>
          </w:tcPr>
          <w:p w14:paraId="3D525081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</w:rPr>
              <w:t>2021.</w:t>
            </w:r>
          </w:p>
        </w:tc>
        <w:tc>
          <w:tcPr>
            <w:tcW w:w="1258" w:type="dxa"/>
            <w:shd w:val="clear" w:color="auto" w:fill="9CC2E5" w:themeFill="accent1" w:themeFillTint="99"/>
            <w:vAlign w:val="center"/>
          </w:tcPr>
          <w:p w14:paraId="19E72A06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</w:rPr>
              <w:t>2022.</w:t>
            </w:r>
          </w:p>
        </w:tc>
        <w:tc>
          <w:tcPr>
            <w:tcW w:w="1258" w:type="dxa"/>
            <w:shd w:val="clear" w:color="auto" w:fill="9CC2E5" w:themeFill="accent1" w:themeFillTint="99"/>
            <w:vAlign w:val="center"/>
          </w:tcPr>
          <w:p w14:paraId="5443F4C1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</w:rPr>
              <w:t>2023.</w:t>
            </w:r>
          </w:p>
        </w:tc>
        <w:tc>
          <w:tcPr>
            <w:tcW w:w="1079" w:type="dxa"/>
            <w:shd w:val="clear" w:color="auto" w:fill="9CC2E5" w:themeFill="accent1" w:themeFillTint="99"/>
            <w:vAlign w:val="center"/>
          </w:tcPr>
          <w:p w14:paraId="5750253C" w14:textId="4C4C0275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  <w:lang w:eastAsia="zh-CN"/>
              </w:rPr>
              <w:t>2024.</w:t>
            </w:r>
          </w:p>
        </w:tc>
        <w:tc>
          <w:tcPr>
            <w:tcW w:w="2263" w:type="dxa"/>
            <w:shd w:val="clear" w:color="auto" w:fill="9CC2E5" w:themeFill="accent1" w:themeFillTint="99"/>
            <w:vAlign w:val="center"/>
          </w:tcPr>
          <w:p w14:paraId="38B14E8E" w14:textId="1B07100F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  <w:lang w:eastAsia="zh-CN"/>
              </w:rPr>
              <w:t>2025. I.-VI</w:t>
            </w:r>
          </w:p>
        </w:tc>
      </w:tr>
      <w:tr w:rsidR="00616C02" w:rsidRPr="005B513D" w14:paraId="334CC93F" w14:textId="41841A87" w:rsidTr="00616C02">
        <w:trPr>
          <w:trHeight w:val="424"/>
          <w:tblCellSpacing w:w="20" w:type="dxa"/>
          <w:jc w:val="center"/>
        </w:trPr>
        <w:tc>
          <w:tcPr>
            <w:tcW w:w="1385" w:type="dxa"/>
            <w:shd w:val="clear" w:color="auto" w:fill="9CC2E5" w:themeFill="accent1" w:themeFillTint="99"/>
            <w:vAlign w:val="center"/>
          </w:tcPr>
          <w:p w14:paraId="10C39D28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</w:rPr>
              <w:t>IZVOZ</w:t>
            </w:r>
          </w:p>
        </w:tc>
        <w:tc>
          <w:tcPr>
            <w:tcW w:w="1258" w:type="dxa"/>
            <w:shd w:val="clear" w:color="auto" w:fill="FFFFFF"/>
          </w:tcPr>
          <w:p w14:paraId="677F3D31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32,7</w:t>
            </w:r>
          </w:p>
        </w:tc>
        <w:tc>
          <w:tcPr>
            <w:tcW w:w="1258" w:type="dxa"/>
            <w:shd w:val="clear" w:color="auto" w:fill="FFFFFF"/>
          </w:tcPr>
          <w:p w14:paraId="175B6F79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31,7</w:t>
            </w:r>
          </w:p>
        </w:tc>
        <w:tc>
          <w:tcPr>
            <w:tcW w:w="1258" w:type="dxa"/>
            <w:shd w:val="clear" w:color="auto" w:fill="FFFFFF"/>
          </w:tcPr>
          <w:p w14:paraId="29D0334D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27,5</w:t>
            </w:r>
          </w:p>
        </w:tc>
        <w:tc>
          <w:tcPr>
            <w:tcW w:w="1079" w:type="dxa"/>
            <w:shd w:val="clear" w:color="auto" w:fill="FFFFFF"/>
          </w:tcPr>
          <w:p w14:paraId="23FE9938" w14:textId="20AB2254" w:rsidR="00616C02" w:rsidRPr="005B513D" w:rsidRDefault="00EE42FC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30,6</w:t>
            </w:r>
          </w:p>
        </w:tc>
        <w:tc>
          <w:tcPr>
            <w:tcW w:w="2263" w:type="dxa"/>
            <w:shd w:val="clear" w:color="auto" w:fill="FFFFFF"/>
          </w:tcPr>
          <w:p w14:paraId="7948BECD" w14:textId="06055807" w:rsidR="00616C02" w:rsidRPr="005B513D" w:rsidRDefault="005625AF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18,8</w:t>
            </w:r>
          </w:p>
        </w:tc>
      </w:tr>
      <w:tr w:rsidR="00616C02" w:rsidRPr="005B513D" w14:paraId="168D6CD0" w14:textId="3AD95783" w:rsidTr="00616C02">
        <w:trPr>
          <w:trHeight w:val="424"/>
          <w:tblCellSpacing w:w="20" w:type="dxa"/>
          <w:jc w:val="center"/>
        </w:trPr>
        <w:tc>
          <w:tcPr>
            <w:tcW w:w="1385" w:type="dxa"/>
            <w:shd w:val="clear" w:color="auto" w:fill="9CC2E5" w:themeFill="accent1" w:themeFillTint="99"/>
            <w:vAlign w:val="center"/>
          </w:tcPr>
          <w:p w14:paraId="23D1392D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</w:rPr>
              <w:t>UVOZ</w:t>
            </w:r>
          </w:p>
        </w:tc>
        <w:tc>
          <w:tcPr>
            <w:tcW w:w="1258" w:type="dxa"/>
            <w:shd w:val="clear" w:color="auto" w:fill="FFFFFF"/>
          </w:tcPr>
          <w:p w14:paraId="1D20CD34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126,3</w:t>
            </w:r>
          </w:p>
        </w:tc>
        <w:tc>
          <w:tcPr>
            <w:tcW w:w="1258" w:type="dxa"/>
            <w:shd w:val="clear" w:color="auto" w:fill="FFFFFF"/>
          </w:tcPr>
          <w:p w14:paraId="0E6D018F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163,5</w:t>
            </w:r>
          </w:p>
        </w:tc>
        <w:tc>
          <w:tcPr>
            <w:tcW w:w="1258" w:type="dxa"/>
            <w:shd w:val="clear" w:color="auto" w:fill="FFFFFF"/>
          </w:tcPr>
          <w:p w14:paraId="06E1913C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264,7</w:t>
            </w:r>
          </w:p>
        </w:tc>
        <w:tc>
          <w:tcPr>
            <w:tcW w:w="1079" w:type="dxa"/>
            <w:shd w:val="clear" w:color="auto" w:fill="FFFFFF"/>
          </w:tcPr>
          <w:p w14:paraId="242C8DAB" w14:textId="6885FA9B" w:rsidR="00616C02" w:rsidRPr="005B513D" w:rsidRDefault="00EE42FC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210,9</w:t>
            </w:r>
          </w:p>
        </w:tc>
        <w:tc>
          <w:tcPr>
            <w:tcW w:w="2263" w:type="dxa"/>
            <w:shd w:val="clear" w:color="auto" w:fill="FFFFFF"/>
          </w:tcPr>
          <w:p w14:paraId="5C439C2E" w14:textId="50D8D771" w:rsidR="00616C02" w:rsidRPr="005B513D" w:rsidRDefault="005625AF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128,3</w:t>
            </w:r>
          </w:p>
        </w:tc>
      </w:tr>
      <w:tr w:rsidR="00616C02" w:rsidRPr="005B513D" w14:paraId="0E818E3C" w14:textId="576615AA" w:rsidTr="00616C02">
        <w:trPr>
          <w:trHeight w:val="424"/>
          <w:tblCellSpacing w:w="20" w:type="dxa"/>
          <w:jc w:val="center"/>
        </w:trPr>
        <w:tc>
          <w:tcPr>
            <w:tcW w:w="1385" w:type="dxa"/>
            <w:shd w:val="clear" w:color="auto" w:fill="9CC2E5" w:themeFill="accent1" w:themeFillTint="99"/>
            <w:vAlign w:val="center"/>
          </w:tcPr>
          <w:p w14:paraId="4A941C03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</w:rPr>
              <w:t>UKUPNO</w:t>
            </w:r>
          </w:p>
        </w:tc>
        <w:tc>
          <w:tcPr>
            <w:tcW w:w="1258" w:type="dxa"/>
            <w:shd w:val="clear" w:color="auto" w:fill="FFFFFF"/>
          </w:tcPr>
          <w:p w14:paraId="6C4FA56E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159,0</w:t>
            </w:r>
          </w:p>
        </w:tc>
        <w:tc>
          <w:tcPr>
            <w:tcW w:w="1258" w:type="dxa"/>
            <w:shd w:val="clear" w:color="auto" w:fill="FFFFFF"/>
          </w:tcPr>
          <w:p w14:paraId="468A57A9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195,2</w:t>
            </w:r>
          </w:p>
        </w:tc>
        <w:tc>
          <w:tcPr>
            <w:tcW w:w="1258" w:type="dxa"/>
            <w:shd w:val="clear" w:color="auto" w:fill="FFFFFF"/>
          </w:tcPr>
          <w:p w14:paraId="4451BB0C" w14:textId="77777777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292,2</w:t>
            </w:r>
          </w:p>
        </w:tc>
        <w:tc>
          <w:tcPr>
            <w:tcW w:w="1079" w:type="dxa"/>
            <w:shd w:val="clear" w:color="auto" w:fill="FFFFFF"/>
          </w:tcPr>
          <w:p w14:paraId="2207EF43" w14:textId="44B2A87B" w:rsidR="00616C02" w:rsidRPr="005B513D" w:rsidRDefault="00EE42FC" w:rsidP="00616C02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241,5</w:t>
            </w:r>
          </w:p>
        </w:tc>
        <w:tc>
          <w:tcPr>
            <w:tcW w:w="2263" w:type="dxa"/>
            <w:shd w:val="clear" w:color="auto" w:fill="FFFFFF"/>
          </w:tcPr>
          <w:p w14:paraId="2572ACC4" w14:textId="734684F5" w:rsidR="00616C02" w:rsidRPr="005B513D" w:rsidRDefault="005625AF" w:rsidP="00616C02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5B513D">
              <w:rPr>
                <w:b/>
                <w:sz w:val="24"/>
                <w:szCs w:val="24"/>
              </w:rPr>
              <w:t>147,1</w:t>
            </w:r>
          </w:p>
        </w:tc>
      </w:tr>
      <w:tr w:rsidR="00616C02" w:rsidRPr="005B513D" w14:paraId="076A55BF" w14:textId="4F76C9D9" w:rsidTr="00616C02">
        <w:trPr>
          <w:trHeight w:val="408"/>
          <w:tblCellSpacing w:w="20" w:type="dxa"/>
          <w:jc w:val="center"/>
        </w:trPr>
        <w:tc>
          <w:tcPr>
            <w:tcW w:w="1385" w:type="dxa"/>
            <w:shd w:val="clear" w:color="auto" w:fill="9CC2E5" w:themeFill="accent1" w:themeFillTint="99"/>
            <w:vAlign w:val="center"/>
          </w:tcPr>
          <w:p w14:paraId="1B3A433B" w14:textId="77777777" w:rsidR="00616C02" w:rsidRPr="005B513D" w:rsidRDefault="00616C02" w:rsidP="00616C0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</w:rPr>
              <w:t>RAZLIKA</w:t>
            </w:r>
          </w:p>
        </w:tc>
        <w:tc>
          <w:tcPr>
            <w:tcW w:w="1258" w:type="dxa"/>
            <w:shd w:val="clear" w:color="auto" w:fill="FFFFFF"/>
          </w:tcPr>
          <w:p w14:paraId="3A986505" w14:textId="2EE7AF38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-93,6</w:t>
            </w:r>
          </w:p>
        </w:tc>
        <w:tc>
          <w:tcPr>
            <w:tcW w:w="1258" w:type="dxa"/>
            <w:shd w:val="clear" w:color="auto" w:fill="FFFFFF"/>
          </w:tcPr>
          <w:p w14:paraId="03683AED" w14:textId="2742208E" w:rsidR="00616C02" w:rsidRPr="005B513D" w:rsidRDefault="00616C02" w:rsidP="00616C02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-129,9</w:t>
            </w:r>
          </w:p>
        </w:tc>
        <w:tc>
          <w:tcPr>
            <w:tcW w:w="1258" w:type="dxa"/>
            <w:shd w:val="clear" w:color="auto" w:fill="FFFFFF"/>
          </w:tcPr>
          <w:p w14:paraId="50A93BDC" w14:textId="40EB8B0C" w:rsidR="00616C02" w:rsidRPr="005B513D" w:rsidRDefault="00616C02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-237,2</w:t>
            </w:r>
          </w:p>
        </w:tc>
        <w:tc>
          <w:tcPr>
            <w:tcW w:w="1079" w:type="dxa"/>
            <w:shd w:val="clear" w:color="auto" w:fill="FFFFFF"/>
          </w:tcPr>
          <w:p w14:paraId="1F39D731" w14:textId="60629499" w:rsidR="00616C02" w:rsidRPr="005B513D" w:rsidRDefault="00EE42FC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-180,3</w:t>
            </w:r>
          </w:p>
        </w:tc>
        <w:tc>
          <w:tcPr>
            <w:tcW w:w="2263" w:type="dxa"/>
            <w:shd w:val="clear" w:color="auto" w:fill="FFFFFF"/>
          </w:tcPr>
          <w:p w14:paraId="09013351" w14:textId="7972CCA8" w:rsidR="00616C02" w:rsidRPr="005B513D" w:rsidRDefault="00EE42FC" w:rsidP="00616C02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5B513D">
              <w:rPr>
                <w:sz w:val="24"/>
                <w:szCs w:val="24"/>
              </w:rPr>
              <w:t>-</w:t>
            </w:r>
            <w:r w:rsidR="005625AF" w:rsidRPr="005B513D">
              <w:rPr>
                <w:sz w:val="24"/>
                <w:szCs w:val="24"/>
              </w:rPr>
              <w:t>109,5</w:t>
            </w:r>
          </w:p>
        </w:tc>
      </w:tr>
    </w:tbl>
    <w:p w14:paraId="1568264E" w14:textId="77777777" w:rsidR="00CA72F4" w:rsidRPr="005B513D" w:rsidRDefault="00112D7A" w:rsidP="00112D7A">
      <w:pPr>
        <w:pStyle w:val="INormal"/>
        <w:rPr>
          <w:rFonts w:cs="Arial"/>
          <w:i/>
          <w:lang w:val="la-Latn"/>
        </w:rPr>
      </w:pPr>
      <w:r w:rsidRPr="005B513D">
        <w:rPr>
          <w:rFonts w:cs="Arial"/>
          <w:i/>
          <w:lang w:val="la-Latn"/>
        </w:rPr>
        <w:t xml:space="preserve">Izvor: </w:t>
      </w:r>
      <w:r w:rsidR="008A77CC" w:rsidRPr="005B513D">
        <w:rPr>
          <w:rFonts w:cs="Arial"/>
          <w:i/>
          <w:lang w:val="la-Latn"/>
        </w:rPr>
        <w:t>DZS</w:t>
      </w:r>
    </w:p>
    <w:p w14:paraId="57922E5D" w14:textId="77777777" w:rsidR="00CA72F4" w:rsidRPr="005B513D" w:rsidRDefault="00CA72F4" w:rsidP="00CA72F4">
      <w:pPr>
        <w:pStyle w:val="INormal"/>
      </w:pPr>
      <w:r w:rsidRPr="005B513D">
        <w:br w:type="page"/>
      </w:r>
    </w:p>
    <w:tbl>
      <w:tblPr>
        <w:tblW w:w="895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3"/>
        <w:gridCol w:w="1295"/>
        <w:gridCol w:w="4111"/>
        <w:gridCol w:w="1559"/>
        <w:gridCol w:w="1134"/>
      </w:tblGrid>
      <w:tr w:rsidR="00114943" w:rsidRPr="005B513D" w14:paraId="45A37829" w14:textId="77777777" w:rsidTr="003F0AB0">
        <w:trPr>
          <w:trHeight w:val="539"/>
          <w:tblCellSpacing w:w="20" w:type="dxa"/>
        </w:trPr>
        <w:tc>
          <w:tcPr>
            <w:tcW w:w="8872" w:type="dxa"/>
            <w:gridSpan w:val="5"/>
            <w:shd w:val="clear" w:color="auto" w:fill="9CC2E5" w:themeFill="accent1" w:themeFillTint="99"/>
            <w:vAlign w:val="center"/>
          </w:tcPr>
          <w:p w14:paraId="1FBD8BA8" w14:textId="77777777" w:rsidR="00114943" w:rsidRPr="005B513D" w:rsidRDefault="00114943" w:rsidP="006E331B">
            <w:pPr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  <w:lang w:val="la-Latn"/>
              </w:rPr>
              <w:lastRenderedPageBreak/>
              <w:t xml:space="preserve">STRUKTURA NAJZNAČAJNIJIH IZVOZNIH PROIZVODA, </w:t>
            </w:r>
            <w:r w:rsidRPr="005B513D">
              <w:rPr>
                <w:rFonts w:eastAsia="Arial"/>
                <w:b/>
                <w:sz w:val="24"/>
                <w:szCs w:val="24"/>
              </w:rPr>
              <w:t>I.-VI 2025.</w:t>
            </w:r>
          </w:p>
        </w:tc>
      </w:tr>
      <w:tr w:rsidR="00114943" w:rsidRPr="005B513D" w14:paraId="1A95EEC3" w14:textId="77777777" w:rsidTr="003F0AB0">
        <w:trPr>
          <w:trHeight w:val="56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B45855A" w14:textId="77777777" w:rsidR="00114943" w:rsidRPr="005B513D" w:rsidRDefault="00114943" w:rsidP="006E331B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eastAsia="Arial"/>
                <w:b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251999F9" w14:textId="77777777" w:rsidR="00114943" w:rsidRPr="005B513D" w:rsidRDefault="00114943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4071" w:type="dxa"/>
            <w:shd w:val="clear" w:color="auto" w:fill="FFFFFF"/>
            <w:vAlign w:val="center"/>
          </w:tcPr>
          <w:p w14:paraId="6234BBD9" w14:textId="77777777" w:rsidR="00114943" w:rsidRPr="005B513D" w:rsidRDefault="00114943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519" w:type="dxa"/>
            <w:shd w:val="clear" w:color="auto" w:fill="FFFFFF"/>
            <w:vAlign w:val="center"/>
          </w:tcPr>
          <w:p w14:paraId="1C175E3C" w14:textId="77777777" w:rsidR="00114943" w:rsidRPr="005B513D" w:rsidRDefault="00114943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USD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4786D493" w14:textId="1832DE1B" w:rsidR="00114943" w:rsidRPr="005B513D" w:rsidRDefault="003F0AB0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B513D">
              <w:rPr>
                <w:rFonts w:cs="Arial"/>
                <w:b/>
                <w:sz w:val="24"/>
                <w:szCs w:val="24"/>
                <w:lang w:val="hr-HR"/>
              </w:rPr>
              <w:t>%</w:t>
            </w:r>
          </w:p>
        </w:tc>
      </w:tr>
      <w:tr w:rsidR="003F0AB0" w:rsidRPr="005B513D" w14:paraId="1F3FDEA9" w14:textId="77777777" w:rsidTr="003F0AB0">
        <w:trPr>
          <w:trHeight w:val="268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04F55CC6" w14:textId="7777777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125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3F4D8AB" w14:textId="57A80772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8530</w:t>
            </w:r>
          </w:p>
        </w:tc>
        <w:tc>
          <w:tcPr>
            <w:tcW w:w="40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328EF8F" w14:textId="0300D73F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Električna oprema za signalizaciju, sigurnost</w:t>
            </w:r>
          </w:p>
        </w:tc>
        <w:tc>
          <w:tcPr>
            <w:tcW w:w="151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47B402E" w14:textId="520C52E2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2.890.784</w:t>
            </w:r>
          </w:p>
        </w:tc>
        <w:tc>
          <w:tcPr>
            <w:tcW w:w="10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759E8AD" w14:textId="6952DE52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15,4</w:t>
            </w:r>
          </w:p>
        </w:tc>
      </w:tr>
      <w:tr w:rsidR="003F0AB0" w:rsidRPr="005B513D" w14:paraId="65C4BE77" w14:textId="77777777" w:rsidTr="003F0AB0">
        <w:trPr>
          <w:trHeight w:val="268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704DBA81" w14:textId="7777777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125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0F8E125" w14:textId="64328F88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3808</w:t>
            </w:r>
          </w:p>
        </w:tc>
        <w:tc>
          <w:tcPr>
            <w:tcW w:w="40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6E23311" w14:textId="2A0EFB72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Insekticidi</w:t>
            </w:r>
          </w:p>
        </w:tc>
        <w:tc>
          <w:tcPr>
            <w:tcW w:w="151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ECDD8EE" w14:textId="3DD477AD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2.429.523</w:t>
            </w:r>
          </w:p>
        </w:tc>
        <w:tc>
          <w:tcPr>
            <w:tcW w:w="10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A0826C9" w14:textId="2B27D9BD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13</w:t>
            </w:r>
          </w:p>
        </w:tc>
      </w:tr>
      <w:tr w:rsidR="003F0AB0" w:rsidRPr="005B513D" w14:paraId="44D5226E" w14:textId="77777777" w:rsidTr="003F0AB0">
        <w:trPr>
          <w:trHeight w:val="268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47CBC614" w14:textId="7777777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3.</w:t>
            </w:r>
          </w:p>
        </w:tc>
        <w:tc>
          <w:tcPr>
            <w:tcW w:w="125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F7AC7DA" w14:textId="02B93C90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4407</w:t>
            </w:r>
          </w:p>
        </w:tc>
        <w:tc>
          <w:tcPr>
            <w:tcW w:w="40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451E730" w14:textId="3D213C36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 xml:space="preserve">Drvo </w:t>
            </w:r>
          </w:p>
        </w:tc>
        <w:tc>
          <w:tcPr>
            <w:tcW w:w="151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51EF2FA" w14:textId="1AFFFDF1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2.180.319</w:t>
            </w:r>
          </w:p>
        </w:tc>
        <w:tc>
          <w:tcPr>
            <w:tcW w:w="10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F5C5927" w14:textId="32D8FB5B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11,6</w:t>
            </w:r>
          </w:p>
        </w:tc>
      </w:tr>
      <w:tr w:rsidR="003F0AB0" w:rsidRPr="005B513D" w14:paraId="766D52E0" w14:textId="77777777" w:rsidTr="003F0AB0">
        <w:trPr>
          <w:trHeight w:val="268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3F96BA24" w14:textId="7777777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125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46FCB4D" w14:textId="1754FFDC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2933</w:t>
            </w:r>
          </w:p>
        </w:tc>
        <w:tc>
          <w:tcPr>
            <w:tcW w:w="40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FD702BF" w14:textId="3F0FC9D2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proofErr w:type="spellStart"/>
            <w:r w:rsidRPr="005B513D">
              <w:rPr>
                <w:rFonts w:eastAsia="Arial"/>
                <w:sz w:val="24"/>
                <w:szCs w:val="24"/>
              </w:rPr>
              <w:t>Heterociklički</w:t>
            </w:r>
            <w:proofErr w:type="spellEnd"/>
            <w:r w:rsidRPr="005B513D">
              <w:rPr>
                <w:rFonts w:eastAsia="Arial"/>
                <w:sz w:val="24"/>
                <w:szCs w:val="24"/>
              </w:rPr>
              <w:t xml:space="preserve"> spojevi </w:t>
            </w:r>
          </w:p>
        </w:tc>
        <w:tc>
          <w:tcPr>
            <w:tcW w:w="151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6910E97" w14:textId="69BDD513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1.096.825</w:t>
            </w:r>
          </w:p>
        </w:tc>
        <w:tc>
          <w:tcPr>
            <w:tcW w:w="10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5E968FB" w14:textId="492FA7C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5,8</w:t>
            </w:r>
          </w:p>
        </w:tc>
      </w:tr>
      <w:tr w:rsidR="003F0AB0" w:rsidRPr="005B513D" w14:paraId="74ECD022" w14:textId="77777777" w:rsidTr="003F0AB0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5B115894" w14:textId="7777777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25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38013AF" w14:textId="32E86075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4701</w:t>
            </w:r>
          </w:p>
        </w:tc>
        <w:tc>
          <w:tcPr>
            <w:tcW w:w="40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3800C53" w14:textId="5BBE4DD6" w:rsidR="003F0AB0" w:rsidRPr="005B513D" w:rsidRDefault="003F0AB0" w:rsidP="003F0AB0">
            <w:pPr>
              <w:suppressAutoHyphens w:val="0"/>
              <w:spacing w:after="0"/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 xml:space="preserve">Mehanička drvna celuloza </w:t>
            </w:r>
          </w:p>
        </w:tc>
        <w:tc>
          <w:tcPr>
            <w:tcW w:w="151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2658746" w14:textId="32A42188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844.918</w:t>
            </w:r>
          </w:p>
        </w:tc>
        <w:tc>
          <w:tcPr>
            <w:tcW w:w="10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C0347F9" w14:textId="44444F5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4,5</w:t>
            </w:r>
          </w:p>
        </w:tc>
      </w:tr>
      <w:tr w:rsidR="00114943" w:rsidRPr="005B513D" w14:paraId="6D5F8520" w14:textId="77777777" w:rsidTr="003F0AB0">
        <w:trPr>
          <w:trHeight w:val="392"/>
          <w:tblCellSpacing w:w="20" w:type="dxa"/>
        </w:trPr>
        <w:tc>
          <w:tcPr>
            <w:tcW w:w="6199" w:type="dxa"/>
            <w:gridSpan w:val="3"/>
            <w:shd w:val="clear" w:color="auto" w:fill="FFFFFF"/>
            <w:vAlign w:val="center"/>
          </w:tcPr>
          <w:p w14:paraId="3BF98D6C" w14:textId="77777777" w:rsidR="00114943" w:rsidRPr="005B513D" w:rsidRDefault="00114943" w:rsidP="006E331B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Prikazan izvoz</w:t>
            </w:r>
          </w:p>
        </w:tc>
        <w:tc>
          <w:tcPr>
            <w:tcW w:w="1519" w:type="dxa"/>
            <w:shd w:val="clear" w:color="auto" w:fill="FFFFFF"/>
            <w:vAlign w:val="center"/>
          </w:tcPr>
          <w:p w14:paraId="6FB33422" w14:textId="2FE3FED6" w:rsidR="00114943" w:rsidRPr="005B513D" w:rsidRDefault="003F0AB0" w:rsidP="006E331B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9.442.369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48E3FCA1" w14:textId="4F16A114" w:rsidR="00114943" w:rsidRPr="005B513D" w:rsidRDefault="003F0AB0" w:rsidP="006E331B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50,4</w:t>
            </w:r>
          </w:p>
        </w:tc>
      </w:tr>
      <w:tr w:rsidR="00114943" w:rsidRPr="005B513D" w14:paraId="215C2328" w14:textId="77777777" w:rsidTr="003F0AB0">
        <w:trPr>
          <w:trHeight w:val="392"/>
          <w:tblCellSpacing w:w="20" w:type="dxa"/>
        </w:trPr>
        <w:tc>
          <w:tcPr>
            <w:tcW w:w="6199" w:type="dxa"/>
            <w:gridSpan w:val="3"/>
            <w:shd w:val="clear" w:color="auto" w:fill="FFFFFF"/>
            <w:vAlign w:val="center"/>
          </w:tcPr>
          <w:p w14:paraId="04831843" w14:textId="77777777" w:rsidR="00114943" w:rsidRPr="005B513D" w:rsidRDefault="00114943" w:rsidP="006E331B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Ukupan izvoz</w:t>
            </w:r>
          </w:p>
        </w:tc>
        <w:tc>
          <w:tcPr>
            <w:tcW w:w="1519" w:type="dxa"/>
            <w:shd w:val="clear" w:color="auto" w:fill="FFFFFF"/>
            <w:vAlign w:val="center"/>
          </w:tcPr>
          <w:p w14:paraId="34466ABA" w14:textId="1201C846" w:rsidR="00114943" w:rsidRPr="005B513D" w:rsidRDefault="003F0AB0" w:rsidP="006E331B">
            <w:pPr>
              <w:pStyle w:val="NoSpacing"/>
              <w:rPr>
                <w:b/>
              </w:rPr>
            </w:pPr>
            <w:r w:rsidRPr="005B513D">
              <w:rPr>
                <w:b/>
              </w:rPr>
              <w:t>18.752.668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0C7937BE" w14:textId="0F109132" w:rsidR="00114943" w:rsidRPr="005B513D" w:rsidRDefault="003F0AB0" w:rsidP="006E331B">
            <w:pPr>
              <w:pStyle w:val="NoSpacing"/>
              <w:rPr>
                <w:b/>
              </w:rPr>
            </w:pPr>
            <w:r w:rsidRPr="005B513D">
              <w:rPr>
                <w:b/>
              </w:rPr>
              <w:t>100</w:t>
            </w:r>
          </w:p>
        </w:tc>
      </w:tr>
    </w:tbl>
    <w:p w14:paraId="03358A24" w14:textId="274C901D" w:rsidR="00CA72F4" w:rsidRPr="005B513D" w:rsidRDefault="00616D3F" w:rsidP="00616D3F">
      <w:pPr>
        <w:rPr>
          <w:i/>
          <w:lang w:val="la-Latn"/>
        </w:rPr>
      </w:pPr>
      <w:r w:rsidRPr="005B513D">
        <w:rPr>
          <w:i/>
          <w:lang w:val="la-Latn"/>
        </w:rPr>
        <w:t>Izvor: DZS</w:t>
      </w:r>
    </w:p>
    <w:p w14:paraId="380138D5" w14:textId="42A126F2" w:rsidR="00616D3F" w:rsidRPr="005B513D" w:rsidRDefault="00616D3F" w:rsidP="00A03E01">
      <w:pPr>
        <w:pStyle w:val="INormal"/>
      </w:pPr>
    </w:p>
    <w:p w14:paraId="3B5FF1AC" w14:textId="77777777" w:rsidR="00114943" w:rsidRPr="005B513D" w:rsidRDefault="00114943" w:rsidP="00A03E01">
      <w:pPr>
        <w:pStyle w:val="INormal"/>
      </w:pPr>
    </w:p>
    <w:tbl>
      <w:tblPr>
        <w:tblW w:w="90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4"/>
        <w:gridCol w:w="1410"/>
        <w:gridCol w:w="3852"/>
        <w:gridCol w:w="1673"/>
        <w:gridCol w:w="1235"/>
      </w:tblGrid>
      <w:tr w:rsidR="00114943" w:rsidRPr="005B513D" w14:paraId="7908D504" w14:textId="77777777" w:rsidTr="003F0AB0">
        <w:trPr>
          <w:trHeight w:val="569"/>
          <w:tblCellSpacing w:w="20" w:type="dxa"/>
        </w:trPr>
        <w:tc>
          <w:tcPr>
            <w:tcW w:w="8944" w:type="dxa"/>
            <w:gridSpan w:val="5"/>
            <w:shd w:val="clear" w:color="auto" w:fill="9CC2E5" w:themeFill="accent1" w:themeFillTint="99"/>
            <w:vAlign w:val="center"/>
          </w:tcPr>
          <w:p w14:paraId="43B7B0DD" w14:textId="77777777" w:rsidR="00114943" w:rsidRPr="005B513D" w:rsidRDefault="00114943" w:rsidP="006E331B">
            <w:pPr>
              <w:rPr>
                <w:rFonts w:eastAsia="Arial"/>
                <w:b/>
                <w:sz w:val="24"/>
                <w:szCs w:val="24"/>
              </w:rPr>
            </w:pPr>
            <w:r w:rsidRPr="005B513D">
              <w:rPr>
                <w:rFonts w:eastAsia="Arial"/>
                <w:b/>
                <w:sz w:val="24"/>
                <w:szCs w:val="24"/>
                <w:lang w:val="la-Latn"/>
              </w:rPr>
              <w:t xml:space="preserve">STRUKTURA NAJZNAČAJNIJIH UVOZNIH PROIZVODA, </w:t>
            </w:r>
            <w:r w:rsidRPr="005B513D">
              <w:rPr>
                <w:rFonts w:eastAsia="Arial"/>
                <w:b/>
                <w:sz w:val="24"/>
                <w:szCs w:val="24"/>
              </w:rPr>
              <w:t>I.-VI 2025.</w:t>
            </w:r>
          </w:p>
        </w:tc>
      </w:tr>
      <w:tr w:rsidR="00114943" w:rsidRPr="005B513D" w14:paraId="3FE1235A" w14:textId="77777777" w:rsidTr="003F0AB0">
        <w:trPr>
          <w:trHeight w:val="407"/>
          <w:tblCellSpacing w:w="20" w:type="dxa"/>
        </w:trPr>
        <w:tc>
          <w:tcPr>
            <w:tcW w:w="794" w:type="dxa"/>
            <w:shd w:val="clear" w:color="auto" w:fill="FFFFFF"/>
            <w:vAlign w:val="center"/>
          </w:tcPr>
          <w:p w14:paraId="62E0E646" w14:textId="77777777" w:rsidR="00114943" w:rsidRPr="005B513D" w:rsidRDefault="00114943" w:rsidP="006E331B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eastAsia="Arial"/>
                <w:b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68EEF3F4" w14:textId="77777777" w:rsidR="00114943" w:rsidRPr="005B513D" w:rsidRDefault="00114943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3211C064" w14:textId="77777777" w:rsidR="00114943" w:rsidRPr="005B513D" w:rsidRDefault="00114943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633" w:type="dxa"/>
            <w:shd w:val="clear" w:color="auto" w:fill="FFFFFF"/>
            <w:vAlign w:val="center"/>
          </w:tcPr>
          <w:p w14:paraId="6E0E939E" w14:textId="77777777" w:rsidR="00114943" w:rsidRPr="005B513D" w:rsidRDefault="00114943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USD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404205B1" w14:textId="1C1019BB" w:rsidR="00114943" w:rsidRPr="005B513D" w:rsidRDefault="00E933E3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hr-HR"/>
              </w:rPr>
              <w:t>%</w:t>
            </w:r>
          </w:p>
        </w:tc>
      </w:tr>
      <w:tr w:rsidR="003F0AB0" w:rsidRPr="005B513D" w14:paraId="2187F858" w14:textId="77777777" w:rsidTr="003F0AB0">
        <w:trPr>
          <w:trHeight w:val="611"/>
          <w:tblCellSpacing w:w="20" w:type="dxa"/>
        </w:trPr>
        <w:tc>
          <w:tcPr>
            <w:tcW w:w="794" w:type="dxa"/>
            <w:shd w:val="clear" w:color="auto" w:fill="FFFFFF"/>
            <w:vAlign w:val="center"/>
          </w:tcPr>
          <w:p w14:paraId="3B161B8C" w14:textId="77777777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A2B9A42" w14:textId="773B4E82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2924</w:t>
            </w:r>
          </w:p>
        </w:tc>
        <w:tc>
          <w:tcPr>
            <w:tcW w:w="38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5C9ABFE" w14:textId="3FF5A6A5" w:rsidR="003F0AB0" w:rsidRPr="005B513D" w:rsidRDefault="003F0AB0" w:rsidP="003F0AB0">
            <w:pPr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 xml:space="preserve">Spojevi s </w:t>
            </w:r>
            <w:proofErr w:type="spellStart"/>
            <w:r w:rsidRPr="005B513D">
              <w:rPr>
                <w:rFonts w:eastAsia="Arial"/>
                <w:sz w:val="24"/>
                <w:szCs w:val="24"/>
              </w:rPr>
              <w:t>karboksiamidnom</w:t>
            </w:r>
            <w:proofErr w:type="spellEnd"/>
            <w:r w:rsidRPr="005B513D">
              <w:rPr>
                <w:rFonts w:eastAsia="Arial"/>
                <w:sz w:val="24"/>
                <w:szCs w:val="24"/>
              </w:rPr>
              <w:t xml:space="preserve"> skupinom</w:t>
            </w:r>
          </w:p>
        </w:tc>
        <w:tc>
          <w:tcPr>
            <w:tcW w:w="1633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4D81D32" w14:textId="3B597B7F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16.798.200</w:t>
            </w:r>
          </w:p>
        </w:tc>
        <w:tc>
          <w:tcPr>
            <w:tcW w:w="117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1E4CC8C" w14:textId="294F4947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13,1</w:t>
            </w:r>
          </w:p>
        </w:tc>
      </w:tr>
      <w:tr w:rsidR="003F0AB0" w:rsidRPr="005B513D" w14:paraId="243AD9AF" w14:textId="77777777" w:rsidTr="003F0AB0">
        <w:trPr>
          <w:trHeight w:val="407"/>
          <w:tblCellSpacing w:w="20" w:type="dxa"/>
        </w:trPr>
        <w:tc>
          <w:tcPr>
            <w:tcW w:w="794" w:type="dxa"/>
            <w:shd w:val="clear" w:color="auto" w:fill="FFFFFF"/>
            <w:vAlign w:val="center"/>
          </w:tcPr>
          <w:p w14:paraId="784F0781" w14:textId="77777777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ADFE145" w14:textId="393FD69A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9021</w:t>
            </w:r>
          </w:p>
        </w:tc>
        <w:tc>
          <w:tcPr>
            <w:tcW w:w="38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9D1BBDA" w14:textId="4E06E91F" w:rsidR="003F0AB0" w:rsidRPr="005B513D" w:rsidRDefault="003F0AB0" w:rsidP="003F0AB0">
            <w:pPr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Ortopedska pomagala, defekt ili invalidnost</w:t>
            </w:r>
          </w:p>
        </w:tc>
        <w:tc>
          <w:tcPr>
            <w:tcW w:w="1633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E208559" w14:textId="72E39BFD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12.494.602</w:t>
            </w:r>
          </w:p>
        </w:tc>
        <w:tc>
          <w:tcPr>
            <w:tcW w:w="117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0A85112" w14:textId="61BAF01F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9,7</w:t>
            </w:r>
          </w:p>
        </w:tc>
      </w:tr>
      <w:tr w:rsidR="003F0AB0" w:rsidRPr="005B513D" w14:paraId="3B86BFD1" w14:textId="77777777" w:rsidTr="003F0AB0">
        <w:trPr>
          <w:trHeight w:val="407"/>
          <w:tblCellSpacing w:w="20" w:type="dxa"/>
        </w:trPr>
        <w:tc>
          <w:tcPr>
            <w:tcW w:w="794" w:type="dxa"/>
            <w:shd w:val="clear" w:color="auto" w:fill="FFFFFF"/>
            <w:vAlign w:val="center"/>
          </w:tcPr>
          <w:p w14:paraId="00BDE69F" w14:textId="77777777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3.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044FF49" w14:textId="611891B5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2933</w:t>
            </w:r>
          </w:p>
        </w:tc>
        <w:tc>
          <w:tcPr>
            <w:tcW w:w="38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2025CBA" w14:textId="7A2A3AA7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proofErr w:type="spellStart"/>
            <w:r w:rsidRPr="005B513D">
              <w:rPr>
                <w:rFonts w:eastAsia="Arial"/>
                <w:sz w:val="24"/>
                <w:szCs w:val="24"/>
              </w:rPr>
              <w:t>Heterociklički</w:t>
            </w:r>
            <w:proofErr w:type="spellEnd"/>
            <w:r w:rsidRPr="005B513D">
              <w:rPr>
                <w:rFonts w:eastAsia="Arial"/>
                <w:sz w:val="24"/>
                <w:szCs w:val="24"/>
              </w:rPr>
              <w:t xml:space="preserve"> spojevi samo s dušikovim </w:t>
            </w:r>
            <w:proofErr w:type="spellStart"/>
            <w:r w:rsidRPr="005B513D">
              <w:rPr>
                <w:rFonts w:eastAsia="Arial"/>
                <w:sz w:val="24"/>
                <w:szCs w:val="24"/>
              </w:rPr>
              <w:t>heteroatomom</w:t>
            </w:r>
            <w:proofErr w:type="spellEnd"/>
            <w:r w:rsidRPr="005B513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FAC1C4E" w14:textId="20E4257C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10.822.746</w:t>
            </w:r>
          </w:p>
        </w:tc>
        <w:tc>
          <w:tcPr>
            <w:tcW w:w="117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8C6BE7E" w14:textId="5B9AD277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8,4</w:t>
            </w:r>
          </w:p>
        </w:tc>
      </w:tr>
      <w:tr w:rsidR="003F0AB0" w:rsidRPr="005B513D" w14:paraId="21EA7CDF" w14:textId="77777777" w:rsidTr="003F0AB0">
        <w:trPr>
          <w:trHeight w:val="407"/>
          <w:tblCellSpacing w:w="20" w:type="dxa"/>
        </w:trPr>
        <w:tc>
          <w:tcPr>
            <w:tcW w:w="794" w:type="dxa"/>
            <w:shd w:val="clear" w:color="auto" w:fill="FFFFFF"/>
            <w:vAlign w:val="center"/>
          </w:tcPr>
          <w:p w14:paraId="3B7978D0" w14:textId="77777777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E1C8CC5" w14:textId="069ABCB3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6204</w:t>
            </w:r>
          </w:p>
        </w:tc>
        <w:tc>
          <w:tcPr>
            <w:tcW w:w="38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85126CC" w14:textId="163CC899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Kostimi, kompleti, jakne, sakoi, haljine, suknje i dr.</w:t>
            </w:r>
          </w:p>
        </w:tc>
        <w:tc>
          <w:tcPr>
            <w:tcW w:w="1633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C4A5A05" w14:textId="6B7EC12A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8.709.819</w:t>
            </w:r>
          </w:p>
        </w:tc>
        <w:tc>
          <w:tcPr>
            <w:tcW w:w="117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B6C399A" w14:textId="5D890D13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6,8</w:t>
            </w:r>
          </w:p>
        </w:tc>
      </w:tr>
      <w:tr w:rsidR="003F0AB0" w:rsidRPr="005B513D" w14:paraId="17696FB9" w14:textId="77777777" w:rsidTr="003F0AB0">
        <w:trPr>
          <w:trHeight w:val="407"/>
          <w:tblCellSpacing w:w="20" w:type="dxa"/>
        </w:trPr>
        <w:tc>
          <w:tcPr>
            <w:tcW w:w="794" w:type="dxa"/>
            <w:shd w:val="clear" w:color="auto" w:fill="FFFFFF"/>
            <w:vAlign w:val="center"/>
          </w:tcPr>
          <w:p w14:paraId="3BC54C21" w14:textId="77777777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B067504" w14:textId="7945E0BC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3004</w:t>
            </w:r>
          </w:p>
        </w:tc>
        <w:tc>
          <w:tcPr>
            <w:tcW w:w="38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1C3EAED" w14:textId="34E85918" w:rsidR="003F0AB0" w:rsidRPr="005B513D" w:rsidRDefault="003F0AB0" w:rsidP="003F0AB0">
            <w:pPr>
              <w:jc w:val="left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 xml:space="preserve">Lijekovi </w:t>
            </w:r>
          </w:p>
        </w:tc>
        <w:tc>
          <w:tcPr>
            <w:tcW w:w="1633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4186316" w14:textId="78C54E28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7.233.171</w:t>
            </w:r>
          </w:p>
        </w:tc>
        <w:tc>
          <w:tcPr>
            <w:tcW w:w="1175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69E066E" w14:textId="6DC776AE" w:rsidR="003F0AB0" w:rsidRPr="005B513D" w:rsidRDefault="003F0AB0" w:rsidP="003F0AB0">
            <w:pPr>
              <w:jc w:val="center"/>
              <w:rPr>
                <w:rFonts w:eastAsia="Arial"/>
                <w:sz w:val="24"/>
                <w:szCs w:val="24"/>
              </w:rPr>
            </w:pPr>
            <w:r w:rsidRPr="005B513D">
              <w:rPr>
                <w:rFonts w:eastAsia="Arial"/>
                <w:sz w:val="24"/>
                <w:szCs w:val="24"/>
              </w:rPr>
              <w:t>5,6</w:t>
            </w:r>
          </w:p>
        </w:tc>
      </w:tr>
      <w:tr w:rsidR="00114943" w:rsidRPr="005B513D" w14:paraId="593EED2C" w14:textId="77777777" w:rsidTr="003F0AB0">
        <w:trPr>
          <w:trHeight w:val="392"/>
          <w:tblCellSpacing w:w="20" w:type="dxa"/>
        </w:trPr>
        <w:tc>
          <w:tcPr>
            <w:tcW w:w="6056" w:type="dxa"/>
            <w:gridSpan w:val="3"/>
            <w:shd w:val="clear" w:color="auto" w:fill="FFFFFF"/>
            <w:vAlign w:val="center"/>
          </w:tcPr>
          <w:p w14:paraId="42EFC3CE" w14:textId="77777777" w:rsidR="00114943" w:rsidRPr="005B513D" w:rsidRDefault="00114943" w:rsidP="006E331B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Prikazan uvoz</w:t>
            </w:r>
          </w:p>
        </w:tc>
        <w:tc>
          <w:tcPr>
            <w:tcW w:w="1633" w:type="dxa"/>
            <w:shd w:val="clear" w:color="auto" w:fill="FFFFFF"/>
            <w:vAlign w:val="center"/>
          </w:tcPr>
          <w:p w14:paraId="03378723" w14:textId="3F547568" w:rsidR="00114943" w:rsidRPr="005B513D" w:rsidRDefault="003F0AB0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B513D">
              <w:rPr>
                <w:rFonts w:cs="Arial"/>
                <w:b/>
                <w:sz w:val="24"/>
                <w:szCs w:val="24"/>
                <w:lang w:val="hr-HR"/>
              </w:rPr>
              <w:t>56.058.538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04480044" w14:textId="6AF78AB0" w:rsidR="00114943" w:rsidRPr="005B513D" w:rsidRDefault="003F0AB0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B513D">
              <w:rPr>
                <w:rFonts w:cs="Arial"/>
                <w:b/>
                <w:sz w:val="24"/>
                <w:szCs w:val="24"/>
                <w:lang w:val="hr-HR"/>
              </w:rPr>
              <w:t>43,7</w:t>
            </w:r>
          </w:p>
        </w:tc>
      </w:tr>
      <w:tr w:rsidR="00114943" w:rsidRPr="005B513D" w14:paraId="4D604B0C" w14:textId="77777777" w:rsidTr="003F0AB0">
        <w:trPr>
          <w:trHeight w:val="392"/>
          <w:tblCellSpacing w:w="20" w:type="dxa"/>
        </w:trPr>
        <w:tc>
          <w:tcPr>
            <w:tcW w:w="6056" w:type="dxa"/>
            <w:gridSpan w:val="3"/>
            <w:shd w:val="clear" w:color="auto" w:fill="FFFFFF"/>
            <w:vAlign w:val="center"/>
          </w:tcPr>
          <w:p w14:paraId="5E1D91DB" w14:textId="77777777" w:rsidR="00114943" w:rsidRPr="005B513D" w:rsidRDefault="00114943" w:rsidP="006E331B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B513D">
              <w:rPr>
                <w:rFonts w:cs="Arial"/>
                <w:b/>
                <w:sz w:val="24"/>
                <w:szCs w:val="24"/>
                <w:lang w:val="la-Latn"/>
              </w:rPr>
              <w:t>Ukupan uvoz</w:t>
            </w:r>
          </w:p>
        </w:tc>
        <w:tc>
          <w:tcPr>
            <w:tcW w:w="1633" w:type="dxa"/>
            <w:shd w:val="clear" w:color="auto" w:fill="FFFFFF"/>
            <w:vAlign w:val="center"/>
          </w:tcPr>
          <w:p w14:paraId="2F716A28" w14:textId="08FA9416" w:rsidR="00114943" w:rsidRPr="005B513D" w:rsidRDefault="003F0AB0" w:rsidP="006E331B">
            <w:pPr>
              <w:pStyle w:val="INormal"/>
              <w:tabs>
                <w:tab w:val="center" w:pos="564"/>
              </w:tabs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B513D">
              <w:rPr>
                <w:rFonts w:cs="Arial"/>
                <w:b/>
                <w:sz w:val="24"/>
                <w:szCs w:val="24"/>
                <w:lang w:val="hr-HR"/>
              </w:rPr>
              <w:t>128.346.705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2D025414" w14:textId="017C44C5" w:rsidR="00114943" w:rsidRPr="005B513D" w:rsidRDefault="003F0AB0" w:rsidP="006E331B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B513D">
              <w:rPr>
                <w:rFonts w:cs="Arial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6A8C1A70" w14:textId="77777777" w:rsidR="009228B8" w:rsidRPr="005B513D" w:rsidRDefault="00481EEC" w:rsidP="009228B8">
      <w:pPr>
        <w:rPr>
          <w:i/>
          <w:lang w:val="la-Latn"/>
        </w:rPr>
      </w:pPr>
      <w:r w:rsidRPr="005B513D">
        <w:rPr>
          <w:i/>
          <w:lang w:val="la-Latn"/>
        </w:rPr>
        <w:t xml:space="preserve">Izvor: </w:t>
      </w:r>
      <w:r w:rsidR="00487BC9" w:rsidRPr="005B513D">
        <w:rPr>
          <w:i/>
          <w:lang w:val="la-Latn"/>
        </w:rPr>
        <w:t>DZS</w:t>
      </w:r>
    </w:p>
    <w:p w14:paraId="1BDF1B59" w14:textId="77777777" w:rsidR="00CA72F4" w:rsidRPr="005B513D" w:rsidRDefault="00CA72F4">
      <w:pPr>
        <w:suppressAutoHyphens w:val="0"/>
        <w:spacing w:after="160" w:line="259" w:lineRule="auto"/>
        <w:jc w:val="left"/>
        <w:rPr>
          <w:i/>
        </w:rPr>
      </w:pPr>
      <w:r w:rsidRPr="005B513D">
        <w:rPr>
          <w:i/>
        </w:rPr>
        <w:br w:type="page"/>
      </w:r>
    </w:p>
    <w:p w14:paraId="5928E4F2" w14:textId="77777777" w:rsidR="009228B8" w:rsidRPr="005B513D" w:rsidRDefault="009228B8" w:rsidP="00922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5B513D">
        <w:rPr>
          <w:rFonts w:eastAsia="Arial"/>
          <w:b/>
          <w:sz w:val="24"/>
          <w:szCs w:val="24"/>
          <w:lang w:val="la-Latn"/>
        </w:rPr>
        <w:lastRenderedPageBreak/>
        <w:t>Međunarodni ugovori iz područja gospodarstva</w:t>
      </w:r>
    </w:p>
    <w:p w14:paraId="10E3F9EC" w14:textId="52ECB2BF" w:rsidR="009C6110" w:rsidRPr="005B513D" w:rsidRDefault="009C6110" w:rsidP="009C6110">
      <w:pPr>
        <w:numPr>
          <w:ilvl w:val="0"/>
          <w:numId w:val="2"/>
        </w:numPr>
        <w:rPr>
          <w:i/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 xml:space="preserve">Ugovor između VRH i VRI o izbjegavanju dvostrukog oporezivanja i sprječavanju izbjegavanja plaćanja poreza na </w:t>
      </w:r>
      <w:r w:rsidRPr="005B513D">
        <w:rPr>
          <w:b/>
          <w:i/>
          <w:sz w:val="24"/>
          <w:szCs w:val="24"/>
          <w:lang w:val="la-Latn"/>
        </w:rPr>
        <w:t xml:space="preserve">dohodak </w:t>
      </w:r>
      <w:r w:rsidRPr="005B513D">
        <w:rPr>
          <w:i/>
          <w:sz w:val="24"/>
          <w:szCs w:val="24"/>
          <w:lang w:val="la-Latn"/>
        </w:rPr>
        <w:t>(datum potpisivanja 12. 2. 2014.</w:t>
      </w:r>
      <w:r w:rsidR="00317D96" w:rsidRPr="005B513D">
        <w:rPr>
          <w:i/>
          <w:sz w:val="24"/>
          <w:szCs w:val="24"/>
        </w:rPr>
        <w:t>, stupanje na snagu 11.02.2015.</w:t>
      </w:r>
      <w:r w:rsidRPr="005B513D">
        <w:rPr>
          <w:i/>
          <w:sz w:val="24"/>
          <w:szCs w:val="24"/>
          <w:lang w:val="la-Latn"/>
        </w:rPr>
        <w:t xml:space="preserve">) </w:t>
      </w:r>
    </w:p>
    <w:p w14:paraId="14F79CB1" w14:textId="77777777" w:rsidR="00082418" w:rsidRPr="005B513D" w:rsidRDefault="00082418" w:rsidP="00082418">
      <w:pPr>
        <w:numPr>
          <w:ilvl w:val="0"/>
          <w:numId w:val="2"/>
        </w:numPr>
        <w:rPr>
          <w:b/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Memorandum o suglasnosti između Vlade Republike Hrvatske i Vlade Republike Indije o suradnji u području turizma</w:t>
      </w:r>
      <w:r w:rsidRPr="005B513D">
        <w:rPr>
          <w:b/>
          <w:sz w:val="24"/>
          <w:szCs w:val="24"/>
        </w:rPr>
        <w:t xml:space="preserve"> </w:t>
      </w:r>
      <w:r w:rsidRPr="005B513D">
        <w:rPr>
          <w:i/>
          <w:sz w:val="24"/>
          <w:szCs w:val="24"/>
          <w:lang w:val="la-Latn"/>
        </w:rPr>
        <w:t xml:space="preserve">(datum potpisivanja: 26.3.2019.;  </w:t>
      </w:r>
      <w:r w:rsidRPr="005B513D">
        <w:rPr>
          <w:rFonts w:eastAsia="Arial"/>
          <w:i/>
          <w:sz w:val="24"/>
          <w:szCs w:val="24"/>
        </w:rPr>
        <w:t>stupanje na snagu 26.3.2019.)</w:t>
      </w:r>
    </w:p>
    <w:p w14:paraId="7A42F07D" w14:textId="77777777" w:rsidR="009C6110" w:rsidRPr="005B513D" w:rsidRDefault="009C6110" w:rsidP="009C6110">
      <w:pPr>
        <w:numPr>
          <w:ilvl w:val="0"/>
          <w:numId w:val="2"/>
        </w:numPr>
        <w:rPr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Protokol s devete sjednice Hrvatsko-Indijskog zajedničkog odbora za trgovinsku i gospodarsku suradnju</w:t>
      </w:r>
      <w:r w:rsidRPr="005B513D">
        <w:rPr>
          <w:sz w:val="24"/>
          <w:szCs w:val="24"/>
          <w:lang w:val="la-Latn"/>
        </w:rPr>
        <w:t xml:space="preserve">  </w:t>
      </w:r>
      <w:r w:rsidRPr="005B513D">
        <w:rPr>
          <w:i/>
          <w:sz w:val="24"/>
          <w:szCs w:val="24"/>
          <w:lang w:val="la-Latn"/>
        </w:rPr>
        <w:t>(datum potpisivanja: 5.3.2009.)</w:t>
      </w:r>
    </w:p>
    <w:p w14:paraId="0BA7DD6E" w14:textId="77777777" w:rsidR="009C6110" w:rsidRPr="005B513D" w:rsidRDefault="009C6110" w:rsidP="009C6110">
      <w:pPr>
        <w:numPr>
          <w:ilvl w:val="0"/>
          <w:numId w:val="2"/>
        </w:numPr>
        <w:rPr>
          <w:i/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Ugovor između Vlade Republike Hrvatske i Vlade Republike Indije o poljoprivrednoj suradnji</w:t>
      </w:r>
      <w:r w:rsidRPr="005B513D">
        <w:rPr>
          <w:sz w:val="24"/>
          <w:szCs w:val="24"/>
          <w:lang w:val="la-Latn"/>
        </w:rPr>
        <w:t xml:space="preserve">  </w:t>
      </w:r>
      <w:r w:rsidRPr="005B513D">
        <w:rPr>
          <w:i/>
          <w:sz w:val="24"/>
          <w:szCs w:val="24"/>
          <w:lang w:val="la-Latn"/>
        </w:rPr>
        <w:t xml:space="preserve">(datum potpisivanja: 13.11.2002.;  </w:t>
      </w:r>
      <w:r w:rsidRPr="005B513D">
        <w:rPr>
          <w:rFonts w:eastAsia="Arial"/>
          <w:i/>
          <w:sz w:val="24"/>
          <w:szCs w:val="24"/>
          <w:lang w:val="la-Latn"/>
        </w:rPr>
        <w:t xml:space="preserve">objava u NN-MU: </w:t>
      </w:r>
      <w:r w:rsidRPr="005B513D">
        <w:rPr>
          <w:i/>
          <w:sz w:val="24"/>
          <w:szCs w:val="24"/>
          <w:lang w:val="la-Latn"/>
        </w:rPr>
        <w:t xml:space="preserve">06/2003;  </w:t>
      </w:r>
      <w:r w:rsidRPr="005B513D">
        <w:rPr>
          <w:rFonts w:eastAsia="Arial"/>
          <w:i/>
          <w:sz w:val="24"/>
          <w:szCs w:val="24"/>
          <w:lang w:val="la-Latn"/>
        </w:rPr>
        <w:t xml:space="preserve">stupanje na snagu: </w:t>
      </w:r>
      <w:r w:rsidRPr="005B513D">
        <w:rPr>
          <w:i/>
          <w:sz w:val="24"/>
          <w:szCs w:val="24"/>
          <w:lang w:val="la-Latn"/>
        </w:rPr>
        <w:t xml:space="preserve">11.6.2003.;  </w:t>
      </w:r>
      <w:r w:rsidRPr="005B513D">
        <w:rPr>
          <w:rFonts w:eastAsia="Arial"/>
          <w:i/>
          <w:sz w:val="24"/>
          <w:szCs w:val="24"/>
          <w:lang w:val="la-Latn"/>
        </w:rPr>
        <w:t xml:space="preserve">objava stupanja na snagu: </w:t>
      </w:r>
      <w:r w:rsidRPr="005B513D">
        <w:rPr>
          <w:i/>
          <w:sz w:val="24"/>
          <w:szCs w:val="24"/>
          <w:lang w:val="la-Latn"/>
        </w:rPr>
        <w:t>12/03)</w:t>
      </w:r>
    </w:p>
    <w:p w14:paraId="44FCEBF3" w14:textId="77777777" w:rsidR="009C6110" w:rsidRPr="005B513D" w:rsidRDefault="009C6110" w:rsidP="009C6110">
      <w:pPr>
        <w:numPr>
          <w:ilvl w:val="0"/>
          <w:numId w:val="2"/>
        </w:numPr>
        <w:rPr>
          <w:sz w:val="24"/>
          <w:szCs w:val="24"/>
          <w:lang w:val="la-Latn"/>
        </w:rPr>
      </w:pPr>
      <w:r w:rsidRPr="005B513D">
        <w:rPr>
          <w:b/>
          <w:sz w:val="24"/>
          <w:szCs w:val="24"/>
          <w:lang w:val="la-Latn"/>
        </w:rPr>
        <w:t>Sporazum o zračnom prometu između Vlade Republike Hrvatske i Vlade Republike Indije</w:t>
      </w:r>
      <w:r w:rsidRPr="005B513D">
        <w:rPr>
          <w:sz w:val="24"/>
          <w:szCs w:val="24"/>
          <w:lang w:val="la-Latn"/>
        </w:rPr>
        <w:t xml:space="preserve"> </w:t>
      </w:r>
      <w:r w:rsidRPr="005B513D">
        <w:rPr>
          <w:i/>
          <w:sz w:val="24"/>
          <w:szCs w:val="24"/>
          <w:lang w:val="la-Latn"/>
        </w:rPr>
        <w:t xml:space="preserve">(datum potpisivanja:12.9.2000.; privremena primjena; 12.9.2000.; </w:t>
      </w:r>
      <w:r w:rsidRPr="005B513D">
        <w:rPr>
          <w:rFonts w:eastAsia="Arial"/>
          <w:i/>
          <w:sz w:val="24"/>
          <w:szCs w:val="24"/>
          <w:lang w:val="la-Latn"/>
        </w:rPr>
        <w:t>objava u NN-MU:</w:t>
      </w:r>
      <w:r w:rsidRPr="005B513D">
        <w:rPr>
          <w:i/>
          <w:sz w:val="24"/>
          <w:szCs w:val="24"/>
          <w:lang w:val="la-Latn"/>
        </w:rPr>
        <w:t xml:space="preserve"> 3/2001; stupanje na snagu: 8.5.2001.; objava stupanja na snagu: 4/2006)</w:t>
      </w:r>
    </w:p>
    <w:p w14:paraId="1A899037" w14:textId="77777777" w:rsidR="001A71F7" w:rsidRPr="005B513D" w:rsidRDefault="001A71F7" w:rsidP="001A71F7">
      <w:pPr>
        <w:pStyle w:val="ListParagraph"/>
        <w:ind w:left="420"/>
        <w:rPr>
          <w:rFonts w:eastAsia="Arial"/>
          <w:sz w:val="24"/>
          <w:szCs w:val="24"/>
          <w:lang w:val="la-Latn"/>
        </w:rPr>
      </w:pPr>
    </w:p>
    <w:p w14:paraId="2A6E4DE5" w14:textId="77777777" w:rsidR="009228B8" w:rsidRPr="005B513D" w:rsidRDefault="009228B8" w:rsidP="00922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5B513D">
        <w:rPr>
          <w:rFonts w:eastAsia="Arial"/>
          <w:b/>
          <w:sz w:val="24"/>
          <w:szCs w:val="24"/>
          <w:lang w:val="la-Latn"/>
        </w:rPr>
        <w:t>Bilateralna gospodarska udruženja</w:t>
      </w:r>
    </w:p>
    <w:p w14:paraId="64AF21B5" w14:textId="77777777" w:rsidR="009C6110" w:rsidRPr="005B513D" w:rsidRDefault="009C6110" w:rsidP="009C6110">
      <w:pPr>
        <w:pStyle w:val="ListParagraph"/>
        <w:numPr>
          <w:ilvl w:val="0"/>
          <w:numId w:val="4"/>
        </w:numPr>
        <w:spacing w:before="240"/>
        <w:rPr>
          <w:rFonts w:eastAsia="Arial"/>
          <w:sz w:val="24"/>
          <w:szCs w:val="24"/>
          <w:lang w:val="la-Latn"/>
        </w:rPr>
      </w:pPr>
      <w:r w:rsidRPr="005B513D">
        <w:rPr>
          <w:rFonts w:eastAsia="Arial"/>
          <w:sz w:val="24"/>
          <w:szCs w:val="24"/>
          <w:lang w:val="la-Latn"/>
        </w:rPr>
        <w:t xml:space="preserve">Osnovan ogranak </w:t>
      </w:r>
      <w:r w:rsidRPr="005B513D">
        <w:rPr>
          <w:rFonts w:eastAsia="Arial"/>
          <w:b/>
          <w:i/>
          <w:sz w:val="24"/>
          <w:szCs w:val="24"/>
          <w:lang w:val="la-Latn"/>
        </w:rPr>
        <w:t>Croatia business</w:t>
      </w:r>
      <w:r w:rsidR="004B08E0" w:rsidRPr="005B513D">
        <w:rPr>
          <w:rFonts w:eastAsia="Arial"/>
          <w:b/>
          <w:i/>
          <w:sz w:val="24"/>
          <w:szCs w:val="24"/>
          <w:lang w:val="la-Latn"/>
        </w:rPr>
        <w:t xml:space="preserve"> foru</w:t>
      </w:r>
      <w:r w:rsidR="00926904" w:rsidRPr="005B513D">
        <w:rPr>
          <w:rFonts w:eastAsia="Arial"/>
          <w:b/>
          <w:i/>
          <w:sz w:val="24"/>
          <w:szCs w:val="24"/>
        </w:rPr>
        <w:t>m</w:t>
      </w:r>
      <w:r w:rsidRPr="005B513D">
        <w:rPr>
          <w:rFonts w:eastAsia="Arial"/>
          <w:b/>
          <w:i/>
          <w:sz w:val="24"/>
          <w:szCs w:val="24"/>
          <w:lang w:val="la-Latn"/>
        </w:rPr>
        <w:t>a</w:t>
      </w:r>
      <w:r w:rsidR="00F84EAF" w:rsidRPr="005B513D">
        <w:rPr>
          <w:rFonts w:eastAsia="Arial"/>
          <w:sz w:val="24"/>
          <w:szCs w:val="24"/>
          <w:lang w:val="la-Latn"/>
        </w:rPr>
        <w:t xml:space="preserve"> za Uttar Pradesh</w:t>
      </w:r>
    </w:p>
    <w:p w14:paraId="2DACFC97" w14:textId="77777777" w:rsidR="00F84EAF" w:rsidRPr="005B513D" w:rsidRDefault="00F84EAF" w:rsidP="00F84EAF">
      <w:pPr>
        <w:pStyle w:val="ListParagraph"/>
        <w:spacing w:before="240"/>
        <w:ind w:left="360"/>
        <w:rPr>
          <w:rFonts w:eastAsia="Arial"/>
          <w:sz w:val="24"/>
          <w:szCs w:val="24"/>
          <w:lang w:val="la-Latn"/>
        </w:rPr>
      </w:pPr>
    </w:p>
    <w:p w14:paraId="71DCD6DF" w14:textId="0BC2A116" w:rsidR="005B513D" w:rsidRPr="005B513D" w:rsidRDefault="009C6110" w:rsidP="005B513D">
      <w:pPr>
        <w:pStyle w:val="ListParagraph"/>
        <w:numPr>
          <w:ilvl w:val="0"/>
          <w:numId w:val="4"/>
        </w:numPr>
        <w:rPr>
          <w:rFonts w:eastAsia="Arial"/>
          <w:sz w:val="24"/>
          <w:szCs w:val="24"/>
          <w:lang w:val="la-Latn"/>
        </w:rPr>
      </w:pPr>
      <w:r w:rsidRPr="005B513D">
        <w:rPr>
          <w:sz w:val="24"/>
          <w:szCs w:val="24"/>
          <w:lang w:val="la-Latn" w:eastAsia="en-US"/>
        </w:rPr>
        <w:t>Između Hrvatske gospodarske komore i Vijeća EU trgovinskih komora Indije (CECCI) potpisan Memorandum o razumijevanju 1. lipnja 2015.</w:t>
      </w:r>
      <w:r w:rsidRPr="005B513D">
        <w:rPr>
          <w:rFonts w:eastAsia="Arial"/>
          <w:sz w:val="24"/>
          <w:szCs w:val="24"/>
          <w:lang w:val="la-Latn"/>
        </w:rPr>
        <w:t xml:space="preserve"> </w:t>
      </w:r>
    </w:p>
    <w:p w14:paraId="40F08633" w14:textId="77777777" w:rsidR="005B513D" w:rsidRPr="005B513D" w:rsidRDefault="005B513D" w:rsidP="005B5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5B513D">
        <w:rPr>
          <w:rFonts w:eastAsia="Arial"/>
          <w:b/>
          <w:sz w:val="24"/>
          <w:szCs w:val="24"/>
          <w:lang w:val="la-Latn"/>
        </w:rPr>
        <w:t>Javni natječaji i sajmovi</w:t>
      </w:r>
    </w:p>
    <w:p w14:paraId="66592C70" w14:textId="77777777" w:rsidR="005B513D" w:rsidRPr="005B513D" w:rsidRDefault="005B513D" w:rsidP="005B513D">
      <w:pPr>
        <w:suppressAutoHyphens w:val="0"/>
        <w:spacing w:line="276" w:lineRule="auto"/>
        <w:contextualSpacing/>
      </w:pPr>
      <w:r w:rsidRPr="005B513D">
        <w:rPr>
          <w:sz w:val="24"/>
          <w:szCs w:val="24"/>
        </w:rPr>
        <w:t>Izvozne prilike</w:t>
      </w:r>
      <w:r w:rsidRPr="005B513D">
        <w:rPr>
          <w:sz w:val="24"/>
          <w:szCs w:val="24"/>
          <w:lang w:val="la-Latn"/>
        </w:rPr>
        <w:t xml:space="preserve">: </w:t>
      </w:r>
      <w:hyperlink r:id="rId8" w:history="1">
        <w:r w:rsidRPr="005B513D"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Izvozne prilike</w:t>
        </w:r>
      </w:hyperlink>
    </w:p>
    <w:p w14:paraId="66023291" w14:textId="6191D609" w:rsidR="005B513D" w:rsidRPr="005B513D" w:rsidRDefault="005B513D" w:rsidP="005B513D">
      <w:pPr>
        <w:suppressAutoHyphens w:val="0"/>
        <w:spacing w:line="276" w:lineRule="auto"/>
        <w:contextualSpacing/>
      </w:pPr>
      <w:r w:rsidRPr="005B513D">
        <w:rPr>
          <w:sz w:val="24"/>
          <w:szCs w:val="24"/>
          <w:lang w:val="la-Latn"/>
        </w:rPr>
        <w:t xml:space="preserve">Najave sajmova: </w:t>
      </w:r>
      <w:hyperlink r:id="rId9" w:history="1">
        <w:r w:rsidRPr="005B513D"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Najave</w:t>
        </w:r>
      </w:hyperlink>
    </w:p>
    <w:p w14:paraId="32CD12AD" w14:textId="77777777" w:rsidR="005B513D" w:rsidRPr="005B513D" w:rsidRDefault="005B513D" w:rsidP="005B513D">
      <w:pPr>
        <w:suppressAutoHyphens w:val="0"/>
        <w:spacing w:line="276" w:lineRule="auto"/>
        <w:contextualSpacing/>
      </w:pPr>
    </w:p>
    <w:p w14:paraId="7D5AD9A3" w14:textId="77777777" w:rsidR="005B513D" w:rsidRPr="005B513D" w:rsidRDefault="005B513D" w:rsidP="005B5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eastAsia="Arial"/>
          <w:b/>
          <w:sz w:val="24"/>
          <w:szCs w:val="24"/>
          <w:lang w:val="la-Latn"/>
        </w:rPr>
      </w:pPr>
      <w:r w:rsidRPr="005B513D">
        <w:rPr>
          <w:rFonts w:eastAsia="Arial"/>
          <w:b/>
          <w:sz w:val="24"/>
          <w:szCs w:val="24"/>
          <w:lang w:val="la-Latn"/>
        </w:rPr>
        <w:t>Posebne napomene</w:t>
      </w:r>
    </w:p>
    <w:p w14:paraId="215C30D0" w14:textId="77777777" w:rsidR="005B513D" w:rsidRPr="005B513D" w:rsidRDefault="005B513D" w:rsidP="005B513D">
      <w:pPr>
        <w:spacing w:line="276" w:lineRule="auto"/>
        <w:contextualSpacing/>
        <w:rPr>
          <w:sz w:val="24"/>
          <w:szCs w:val="24"/>
          <w:lang w:val="la-Latn"/>
        </w:rPr>
      </w:pPr>
      <w:r w:rsidRPr="005B513D">
        <w:rPr>
          <w:rFonts w:eastAsia="Arial"/>
          <w:sz w:val="24"/>
          <w:szCs w:val="24"/>
          <w:lang w:val="la-Latn"/>
        </w:rPr>
        <w:t xml:space="preserve">Gospodarska diplomacija: </w:t>
      </w:r>
      <w:hyperlink r:id="rId10" w:history="1">
        <w:r w:rsidRPr="005B513D"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O gospodarskoj diplomaciji</w:t>
        </w:r>
      </w:hyperlink>
    </w:p>
    <w:p w14:paraId="68C952EF" w14:textId="77777777" w:rsidR="005B513D" w:rsidRPr="005B513D" w:rsidRDefault="005B513D" w:rsidP="005B513D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 w:rsidRPr="005B513D">
        <w:rPr>
          <w:rFonts w:eastAsia="Arial"/>
          <w:sz w:val="24"/>
          <w:szCs w:val="24"/>
          <w:lang w:val="la-Latn"/>
        </w:rPr>
        <w:t xml:space="preserve">Zahtjev za podršku izvozniku: </w:t>
      </w:r>
      <w:hyperlink r:id="rId11" w:history="1">
        <w:r w:rsidRPr="005B513D">
          <w:rPr>
            <w:rStyle w:val="Hyperlink"/>
            <w:rFonts w:eastAsia="Arial"/>
            <w:sz w:val="24"/>
            <w:szCs w:val="24"/>
          </w:rPr>
          <w:t>Ministarstvo vanjskih i europskih poslova RH - Zahtjev za podršku izvozniku</w:t>
        </w:r>
      </w:hyperlink>
    </w:p>
    <w:p w14:paraId="0E7F7D95" w14:textId="77777777" w:rsidR="005B513D" w:rsidRPr="005B513D" w:rsidRDefault="005B513D" w:rsidP="005B513D">
      <w:pPr>
        <w:spacing w:line="276" w:lineRule="auto"/>
        <w:contextualSpacing/>
        <w:rPr>
          <w:rFonts w:eastAsia="Arial"/>
        </w:rPr>
      </w:pPr>
      <w:r w:rsidRPr="005B513D">
        <w:rPr>
          <w:rFonts w:eastAsia="Arial"/>
          <w:sz w:val="24"/>
          <w:szCs w:val="24"/>
        </w:rPr>
        <w:t xml:space="preserve">Izvozni portal:  </w:t>
      </w:r>
      <w:hyperlink r:id="rId12" w:history="1">
        <w:r w:rsidRPr="005B513D">
          <w:rPr>
            <w:rStyle w:val="Hyperlink"/>
            <w:rFonts w:eastAsia="Arial"/>
            <w:sz w:val="24"/>
            <w:szCs w:val="24"/>
          </w:rPr>
          <w:t>https://izvoz.gov.hr/</w:t>
        </w:r>
      </w:hyperlink>
      <w:r w:rsidRPr="005B513D">
        <w:rPr>
          <w:rFonts w:eastAsia="Arial"/>
          <w:color w:val="0000FF"/>
          <w:u w:val="single"/>
        </w:rPr>
        <w:t xml:space="preserve"> </w:t>
      </w:r>
    </w:p>
    <w:p w14:paraId="4C01800A" w14:textId="77777777" w:rsidR="005B513D" w:rsidRPr="005B513D" w:rsidRDefault="005B513D" w:rsidP="005B513D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 w:rsidRPr="005B513D">
        <w:rPr>
          <w:rFonts w:eastAsia="Arial"/>
          <w:sz w:val="24"/>
          <w:szCs w:val="24"/>
        </w:rPr>
        <w:t xml:space="preserve">Access2Market portal EK: </w:t>
      </w:r>
      <w:hyperlink r:id="rId13" w:history="1">
        <w:r w:rsidRPr="005B513D">
          <w:rPr>
            <w:rStyle w:val="Hyperlink"/>
            <w:rFonts w:eastAsia="Arial"/>
            <w:sz w:val="24"/>
            <w:szCs w:val="24"/>
          </w:rPr>
          <w:t>https://trade.ec.europa.eu/access-to-markets/hr/home</w:t>
        </w:r>
      </w:hyperlink>
      <w:r w:rsidRPr="005B513D">
        <w:rPr>
          <w:rFonts w:eastAsia="Arial"/>
          <w:color w:val="0000FF"/>
          <w:sz w:val="24"/>
          <w:szCs w:val="24"/>
          <w:u w:val="single"/>
        </w:rPr>
        <w:t xml:space="preserve"> </w:t>
      </w:r>
    </w:p>
    <w:p w14:paraId="726CEEEB" w14:textId="3B90E6BC" w:rsidR="00C202AD" w:rsidRPr="005B513D" w:rsidRDefault="00C202AD" w:rsidP="005B513D">
      <w:pPr>
        <w:rPr>
          <w:rStyle w:val="Hyperlink"/>
          <w:rFonts w:eastAsia="Arial"/>
          <w:color w:val="auto"/>
          <w:sz w:val="24"/>
          <w:szCs w:val="24"/>
          <w:u w:val="none"/>
          <w:lang w:val="la-Latn"/>
        </w:rPr>
      </w:pPr>
    </w:p>
    <w:sectPr w:rsidR="00C202AD" w:rsidRPr="005B513D" w:rsidSect="00356F8E">
      <w:footerReference w:type="default" r:id="rId14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F3D8" w14:textId="77777777" w:rsidR="00C13123" w:rsidRDefault="00C13123" w:rsidP="00CA1BB1">
      <w:pPr>
        <w:spacing w:after="0"/>
      </w:pPr>
      <w:r>
        <w:separator/>
      </w:r>
    </w:p>
  </w:endnote>
  <w:endnote w:type="continuationSeparator" w:id="0">
    <w:p w14:paraId="259F5FBC" w14:textId="77777777" w:rsidR="00C13123" w:rsidRDefault="00C13123" w:rsidP="00CA1B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9660" w14:textId="77777777" w:rsidR="00CA1BB1" w:rsidRDefault="00CA1BB1" w:rsidP="00CA1BB1"/>
  <w:p w14:paraId="40FD8EF5" w14:textId="07A9FB6B" w:rsidR="00CA1BB1" w:rsidRDefault="00CA1BB1" w:rsidP="00CA1BB1">
    <w:pPr>
      <w:pStyle w:val="IFooter"/>
    </w:pPr>
    <w:r>
      <w:t xml:space="preserve">Ažurirano: Zagreb, </w:t>
    </w:r>
    <w:r>
      <w:fldChar w:fldCharType="begin"/>
    </w:r>
    <w:r>
      <w:instrText xml:space="preserve"> DATE  \@ "d.M.yyyy." </w:instrText>
    </w:r>
    <w:r>
      <w:fldChar w:fldCharType="separate"/>
    </w:r>
    <w:r w:rsidR="005B513D">
      <w:rPr>
        <w:noProof/>
      </w:rPr>
      <w:t>10.2.2026.</w:t>
    </w:r>
    <w:r>
      <w:fldChar w:fldCharType="end"/>
    </w:r>
    <w:r>
      <w:tab/>
      <w:t>GOSPODARSKA INFORMACIJA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4E6599">
      <w:rPr>
        <w:noProof/>
      </w:rPr>
      <w:t>4</w:t>
    </w:r>
    <w:r>
      <w:fldChar w:fldCharType="end"/>
    </w:r>
  </w:p>
  <w:p w14:paraId="5A621BAD" w14:textId="77777777" w:rsidR="00CA1BB1" w:rsidRDefault="00CA1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3485" w14:textId="77777777" w:rsidR="00C13123" w:rsidRDefault="00C13123" w:rsidP="00CA1BB1">
      <w:pPr>
        <w:spacing w:after="0"/>
      </w:pPr>
      <w:r>
        <w:separator/>
      </w:r>
    </w:p>
  </w:footnote>
  <w:footnote w:type="continuationSeparator" w:id="0">
    <w:p w14:paraId="5328B7EA" w14:textId="77777777" w:rsidR="00C13123" w:rsidRDefault="00C13123" w:rsidP="00CA1B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590"/>
      </w:pPr>
      <w:rPr>
        <w:rFonts w:ascii="Arial" w:hAnsi="Arial"/>
        <w:b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IBul1"/>
      <w:lvlText w:val="-"/>
      <w:lvlJc w:val="left"/>
      <w:pPr>
        <w:tabs>
          <w:tab w:val="num" w:pos="738"/>
        </w:tabs>
        <w:ind w:left="738" w:hanging="738"/>
      </w:pPr>
      <w:rPr>
        <w:rFonts w:ascii="StarSymbol" w:hAnsi="StarSymbol" w:cs="Symbol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2"/>
      <w:numFmt w:val="decimal"/>
      <w:pStyle w:val="IPodnaslov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5C162B9"/>
    <w:multiLevelType w:val="hybridMultilevel"/>
    <w:tmpl w:val="D4D0BB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A2973"/>
    <w:multiLevelType w:val="hybridMultilevel"/>
    <w:tmpl w:val="99361554"/>
    <w:lvl w:ilvl="0" w:tplc="8202E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55D64"/>
    <w:multiLevelType w:val="hybridMultilevel"/>
    <w:tmpl w:val="48AC5EB0"/>
    <w:lvl w:ilvl="0" w:tplc="1396C7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D0253"/>
    <w:multiLevelType w:val="hybridMultilevel"/>
    <w:tmpl w:val="5A921354"/>
    <w:lvl w:ilvl="0" w:tplc="041A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47A7"/>
    <w:rsid w:val="00021AE2"/>
    <w:rsid w:val="000406AC"/>
    <w:rsid w:val="000538EF"/>
    <w:rsid w:val="00054FCB"/>
    <w:rsid w:val="0007488C"/>
    <w:rsid w:val="0008053D"/>
    <w:rsid w:val="00082418"/>
    <w:rsid w:val="00082BAF"/>
    <w:rsid w:val="00083DD4"/>
    <w:rsid w:val="000A78C8"/>
    <w:rsid w:val="000B74CA"/>
    <w:rsid w:val="000C43A5"/>
    <w:rsid w:val="000C6FA9"/>
    <w:rsid w:val="000E4934"/>
    <w:rsid w:val="000E7026"/>
    <w:rsid w:val="000F24FE"/>
    <w:rsid w:val="000F3056"/>
    <w:rsid w:val="00100A0F"/>
    <w:rsid w:val="00104F17"/>
    <w:rsid w:val="00112D7A"/>
    <w:rsid w:val="00114943"/>
    <w:rsid w:val="00124B7C"/>
    <w:rsid w:val="00130BD2"/>
    <w:rsid w:val="00137C71"/>
    <w:rsid w:val="00157419"/>
    <w:rsid w:val="001740A9"/>
    <w:rsid w:val="00182538"/>
    <w:rsid w:val="001A342D"/>
    <w:rsid w:val="001A71F7"/>
    <w:rsid w:val="001B43B8"/>
    <w:rsid w:val="001B7C3F"/>
    <w:rsid w:val="001D7618"/>
    <w:rsid w:val="001F1411"/>
    <w:rsid w:val="001F336A"/>
    <w:rsid w:val="001F3D96"/>
    <w:rsid w:val="001F44A9"/>
    <w:rsid w:val="002008DA"/>
    <w:rsid w:val="002016EA"/>
    <w:rsid w:val="0023103C"/>
    <w:rsid w:val="002350BA"/>
    <w:rsid w:val="002377A8"/>
    <w:rsid w:val="002455B9"/>
    <w:rsid w:val="002A6A71"/>
    <w:rsid w:val="002D6C92"/>
    <w:rsid w:val="002E1123"/>
    <w:rsid w:val="00306BC8"/>
    <w:rsid w:val="00317D96"/>
    <w:rsid w:val="00327267"/>
    <w:rsid w:val="003377DB"/>
    <w:rsid w:val="00343891"/>
    <w:rsid w:val="00343EFA"/>
    <w:rsid w:val="00356F8E"/>
    <w:rsid w:val="00373A55"/>
    <w:rsid w:val="00374A09"/>
    <w:rsid w:val="003A11CA"/>
    <w:rsid w:val="003A1B6E"/>
    <w:rsid w:val="003B2E27"/>
    <w:rsid w:val="003B42E1"/>
    <w:rsid w:val="003E737E"/>
    <w:rsid w:val="003F0AB0"/>
    <w:rsid w:val="003F2CD0"/>
    <w:rsid w:val="003F2F79"/>
    <w:rsid w:val="003F6078"/>
    <w:rsid w:val="00417EE1"/>
    <w:rsid w:val="00436421"/>
    <w:rsid w:val="004651F0"/>
    <w:rsid w:val="0046533B"/>
    <w:rsid w:val="0047602F"/>
    <w:rsid w:val="00481EEC"/>
    <w:rsid w:val="00487BC9"/>
    <w:rsid w:val="004967CC"/>
    <w:rsid w:val="004975CA"/>
    <w:rsid w:val="004A6E1E"/>
    <w:rsid w:val="004B080E"/>
    <w:rsid w:val="004B08E0"/>
    <w:rsid w:val="004D0718"/>
    <w:rsid w:val="004D1DB6"/>
    <w:rsid w:val="004E6599"/>
    <w:rsid w:val="004E7149"/>
    <w:rsid w:val="004F0A90"/>
    <w:rsid w:val="004F7148"/>
    <w:rsid w:val="005625AF"/>
    <w:rsid w:val="00570AA5"/>
    <w:rsid w:val="0057610E"/>
    <w:rsid w:val="00583F77"/>
    <w:rsid w:val="00595306"/>
    <w:rsid w:val="005B513D"/>
    <w:rsid w:val="005B6EAA"/>
    <w:rsid w:val="005C2787"/>
    <w:rsid w:val="005C6E83"/>
    <w:rsid w:val="005D593C"/>
    <w:rsid w:val="005F1228"/>
    <w:rsid w:val="00603C72"/>
    <w:rsid w:val="00616C02"/>
    <w:rsid w:val="00616D3F"/>
    <w:rsid w:val="00622573"/>
    <w:rsid w:val="00673617"/>
    <w:rsid w:val="00685960"/>
    <w:rsid w:val="00687BAC"/>
    <w:rsid w:val="006A1AD1"/>
    <w:rsid w:val="006A2182"/>
    <w:rsid w:val="00715733"/>
    <w:rsid w:val="0071731C"/>
    <w:rsid w:val="00732C26"/>
    <w:rsid w:val="0078215F"/>
    <w:rsid w:val="00784B2B"/>
    <w:rsid w:val="00784D69"/>
    <w:rsid w:val="00786790"/>
    <w:rsid w:val="00787D12"/>
    <w:rsid w:val="007A0152"/>
    <w:rsid w:val="007B094E"/>
    <w:rsid w:val="007B517F"/>
    <w:rsid w:val="007C077E"/>
    <w:rsid w:val="007D2B43"/>
    <w:rsid w:val="007D4EFD"/>
    <w:rsid w:val="007E1374"/>
    <w:rsid w:val="007E2C87"/>
    <w:rsid w:val="007F3944"/>
    <w:rsid w:val="007F396A"/>
    <w:rsid w:val="008000A4"/>
    <w:rsid w:val="008106B2"/>
    <w:rsid w:val="00815BBD"/>
    <w:rsid w:val="00835EFB"/>
    <w:rsid w:val="008414B5"/>
    <w:rsid w:val="008419A0"/>
    <w:rsid w:val="0084691B"/>
    <w:rsid w:val="0085362B"/>
    <w:rsid w:val="008712DA"/>
    <w:rsid w:val="00884D59"/>
    <w:rsid w:val="008940AE"/>
    <w:rsid w:val="00897361"/>
    <w:rsid w:val="008A77CC"/>
    <w:rsid w:val="008C3671"/>
    <w:rsid w:val="008C53DD"/>
    <w:rsid w:val="008D4C4E"/>
    <w:rsid w:val="008D676D"/>
    <w:rsid w:val="008E0272"/>
    <w:rsid w:val="008E688A"/>
    <w:rsid w:val="008F1C9A"/>
    <w:rsid w:val="0091059D"/>
    <w:rsid w:val="0091481D"/>
    <w:rsid w:val="009228B8"/>
    <w:rsid w:val="00926455"/>
    <w:rsid w:val="00926904"/>
    <w:rsid w:val="00933814"/>
    <w:rsid w:val="009461E0"/>
    <w:rsid w:val="00952BBA"/>
    <w:rsid w:val="00982DAC"/>
    <w:rsid w:val="00984988"/>
    <w:rsid w:val="009A5C6C"/>
    <w:rsid w:val="009A6D2A"/>
    <w:rsid w:val="009C6110"/>
    <w:rsid w:val="009F1D18"/>
    <w:rsid w:val="009F2D43"/>
    <w:rsid w:val="009F43AA"/>
    <w:rsid w:val="00A03E01"/>
    <w:rsid w:val="00A15DE3"/>
    <w:rsid w:val="00A21804"/>
    <w:rsid w:val="00A361DC"/>
    <w:rsid w:val="00A40205"/>
    <w:rsid w:val="00A61749"/>
    <w:rsid w:val="00A67310"/>
    <w:rsid w:val="00A728F4"/>
    <w:rsid w:val="00A80457"/>
    <w:rsid w:val="00AA3AE1"/>
    <w:rsid w:val="00AA5B73"/>
    <w:rsid w:val="00AC4F24"/>
    <w:rsid w:val="00AD0465"/>
    <w:rsid w:val="00AD3D5F"/>
    <w:rsid w:val="00AD4149"/>
    <w:rsid w:val="00B0108F"/>
    <w:rsid w:val="00B32167"/>
    <w:rsid w:val="00B352C1"/>
    <w:rsid w:val="00B51221"/>
    <w:rsid w:val="00B526EC"/>
    <w:rsid w:val="00B57CD8"/>
    <w:rsid w:val="00B6641E"/>
    <w:rsid w:val="00B80800"/>
    <w:rsid w:val="00B83F78"/>
    <w:rsid w:val="00B96440"/>
    <w:rsid w:val="00B9749A"/>
    <w:rsid w:val="00BB5BE2"/>
    <w:rsid w:val="00BB7F8A"/>
    <w:rsid w:val="00BC05C4"/>
    <w:rsid w:val="00BD09B6"/>
    <w:rsid w:val="00BF6EF9"/>
    <w:rsid w:val="00C13123"/>
    <w:rsid w:val="00C202AD"/>
    <w:rsid w:val="00C23419"/>
    <w:rsid w:val="00C2654C"/>
    <w:rsid w:val="00C267D7"/>
    <w:rsid w:val="00C279D6"/>
    <w:rsid w:val="00C430A4"/>
    <w:rsid w:val="00C71E91"/>
    <w:rsid w:val="00C73C4E"/>
    <w:rsid w:val="00CA1BB1"/>
    <w:rsid w:val="00CA5C95"/>
    <w:rsid w:val="00CA72F4"/>
    <w:rsid w:val="00CC414E"/>
    <w:rsid w:val="00CD7520"/>
    <w:rsid w:val="00CE09E8"/>
    <w:rsid w:val="00CF0C19"/>
    <w:rsid w:val="00D13BD0"/>
    <w:rsid w:val="00D23148"/>
    <w:rsid w:val="00D359FB"/>
    <w:rsid w:val="00D50F8A"/>
    <w:rsid w:val="00D53AE9"/>
    <w:rsid w:val="00D5719C"/>
    <w:rsid w:val="00D613D8"/>
    <w:rsid w:val="00D735AB"/>
    <w:rsid w:val="00D91838"/>
    <w:rsid w:val="00D94A0E"/>
    <w:rsid w:val="00D97D2B"/>
    <w:rsid w:val="00DA315D"/>
    <w:rsid w:val="00DC3F9E"/>
    <w:rsid w:val="00E03046"/>
    <w:rsid w:val="00E1693E"/>
    <w:rsid w:val="00E16C9B"/>
    <w:rsid w:val="00E24914"/>
    <w:rsid w:val="00E32131"/>
    <w:rsid w:val="00E32B54"/>
    <w:rsid w:val="00E72CA1"/>
    <w:rsid w:val="00E933E3"/>
    <w:rsid w:val="00E96136"/>
    <w:rsid w:val="00EA76CE"/>
    <w:rsid w:val="00EB35B0"/>
    <w:rsid w:val="00ED01C1"/>
    <w:rsid w:val="00EE42FC"/>
    <w:rsid w:val="00EF01C4"/>
    <w:rsid w:val="00EF4F9F"/>
    <w:rsid w:val="00F01B97"/>
    <w:rsid w:val="00F257D1"/>
    <w:rsid w:val="00F57A05"/>
    <w:rsid w:val="00F659DE"/>
    <w:rsid w:val="00F737F9"/>
    <w:rsid w:val="00F84EAF"/>
    <w:rsid w:val="00F87B22"/>
    <w:rsid w:val="00FB47F1"/>
    <w:rsid w:val="00FB7323"/>
    <w:rsid w:val="00FC0F31"/>
    <w:rsid w:val="00FD0676"/>
    <w:rsid w:val="00FE0000"/>
    <w:rsid w:val="00FE1CBC"/>
    <w:rsid w:val="00FF0012"/>
    <w:rsid w:val="00FF50C9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9E87"/>
  <w15:docId w15:val="{B2DE9059-AFA0-40AB-87AD-C1608E0B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7A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INormal"/>
    <w:basedOn w:val="Normal"/>
    <w:link w:val="INormalChar"/>
    <w:rsid w:val="00112D7A"/>
    <w:pPr>
      <w:tabs>
        <w:tab w:val="left" w:pos="2268"/>
      </w:tabs>
    </w:pPr>
    <w:rPr>
      <w:rFonts w:cs="Times New Roman"/>
      <w:lang w:val="x-none"/>
    </w:rPr>
  </w:style>
  <w:style w:type="character" w:customStyle="1" w:styleId="INormalChar">
    <w:name w:val="INormal Char"/>
    <w:link w:val="INormal"/>
    <w:locked/>
    <w:rsid w:val="00112D7A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TableGrid">
    <w:name w:val="Table Grid"/>
    <w:basedOn w:val="TableNormal"/>
    <w:uiPriority w:val="39"/>
    <w:rsid w:val="0011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BB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BB1"/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A1BB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BB1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IFooter">
    <w:name w:val="IFooter"/>
    <w:rsid w:val="00CA1BB1"/>
    <w:pPr>
      <w:pBdr>
        <w:top w:val="single" w:sz="18" w:space="1" w:color="000000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character" w:styleId="Hyperlink">
    <w:name w:val="Hyperlink"/>
    <w:semiHidden/>
    <w:unhideWhenUsed/>
    <w:rsid w:val="009228B8"/>
    <w:rPr>
      <w:color w:val="0000FF"/>
      <w:u w:val="single"/>
    </w:rPr>
  </w:style>
  <w:style w:type="character" w:styleId="Strong">
    <w:name w:val="Strong"/>
    <w:qFormat/>
    <w:rsid w:val="00356F8E"/>
    <w:rPr>
      <w:b/>
      <w:bCs/>
    </w:rPr>
  </w:style>
  <w:style w:type="paragraph" w:customStyle="1" w:styleId="IPodnaslov">
    <w:name w:val="IPodnaslov"/>
    <w:next w:val="INormal"/>
    <w:rsid w:val="00356F8E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6E6E6"/>
      <w:tabs>
        <w:tab w:val="left" w:pos="284"/>
      </w:tabs>
      <w:suppressAutoHyphens/>
      <w:spacing w:before="240" w:after="120" w:line="240" w:lineRule="auto"/>
      <w:ind w:left="0" w:firstLine="0"/>
    </w:pPr>
    <w:rPr>
      <w:rFonts w:ascii="Arial Narrow" w:eastAsia="Arial" w:hAnsi="Arial Narrow" w:cs="Arial Narrow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9C6110"/>
    <w:pPr>
      <w:ind w:left="720"/>
      <w:contextualSpacing/>
    </w:pPr>
  </w:style>
  <w:style w:type="paragraph" w:customStyle="1" w:styleId="INote1">
    <w:name w:val="INote1"/>
    <w:next w:val="Normal"/>
    <w:rsid w:val="000C43A5"/>
    <w:pPr>
      <w:suppressAutoHyphens/>
      <w:spacing w:after="120" w:line="240" w:lineRule="auto"/>
    </w:pPr>
    <w:rPr>
      <w:rFonts w:ascii="Arial Narrow" w:eastAsia="Arial" w:hAnsi="Arial Narrow" w:cs="Arial Narrow"/>
      <w:sz w:val="16"/>
      <w:szCs w:val="16"/>
      <w:lang w:eastAsia="ar-SA"/>
    </w:rPr>
  </w:style>
  <w:style w:type="paragraph" w:customStyle="1" w:styleId="inormal0">
    <w:name w:val="inormal"/>
    <w:basedOn w:val="Normal"/>
    <w:rsid w:val="000C43A5"/>
    <w:p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IBul1">
    <w:name w:val="IBul1"/>
    <w:rsid w:val="000C43A5"/>
    <w:pPr>
      <w:numPr>
        <w:numId w:val="6"/>
      </w:numPr>
      <w:suppressAutoHyphens/>
      <w:spacing w:after="60" w:line="240" w:lineRule="auto"/>
      <w:ind w:left="0" w:firstLine="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C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D8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D94A0E"/>
    <w:pPr>
      <w:suppressAutoHyphens/>
      <w:spacing w:after="200" w:line="276" w:lineRule="auto"/>
    </w:pPr>
    <w:rPr>
      <w:rFonts w:ascii="Arial" w:eastAsia="Arial Unicode MS" w:hAnsi="Arial" w:cs="Arial Unicode MS"/>
      <w:color w:val="000000"/>
      <w:sz w:val="24"/>
      <w:szCs w:val="24"/>
      <w:lang w:eastAsia="ar-SA"/>
    </w:rPr>
  </w:style>
  <w:style w:type="paragraph" w:customStyle="1" w:styleId="Default">
    <w:name w:val="Default"/>
    <w:rsid w:val="009A5C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D1D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o-hrvatskom-izvozu/izvozne-prilike/244678" TargetMode="External"/><Relationship Id="rId13" Type="http://schemas.openxmlformats.org/officeDocument/2006/relationships/hyperlink" Target="https://trade.ec.europa.eu/access-to-markets/hr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zvoz.gov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vep.gov.hr/o-hrvatskom-izvozu/zahtjev-za-podrsku-izvozniku/2446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vep.gov.hr/o-gospodarskoj-diplomaciji/225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p.gov.hr/najave-225663/2256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3FD9-9280-4957-8869-C0FD5490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Štimac</dc:creator>
  <cp:lastModifiedBy>Adrian Vukojević</cp:lastModifiedBy>
  <cp:revision>46</cp:revision>
  <dcterms:created xsi:type="dcterms:W3CDTF">2024-08-06T09:23:00Z</dcterms:created>
  <dcterms:modified xsi:type="dcterms:W3CDTF">2026-02-10T15:41:00Z</dcterms:modified>
</cp:coreProperties>
</file>